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8E" w:rsidRDefault="00B673B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270510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3B6" w:rsidRDefault="00B673B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3B6" w:rsidRDefault="00B673B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3B6" w:rsidRDefault="00B673B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3B6" w:rsidRDefault="00B673B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3885" w:rsidRDefault="00503885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3885" w:rsidRDefault="00EA2523" w:rsidP="00EF0E61">
      <w:pPr>
        <w:shd w:val="clear" w:color="auto" w:fill="FFFFFF"/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503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сентября в Красноярском крае начнет действовать «гаражная амнистия»</w:t>
      </w:r>
    </w:p>
    <w:p w:rsidR="0034526A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</w:t>
      </w:r>
      <w:r w:rsidR="00AF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 Владимир Путин подписал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деральный закон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</w:t>
      </w:r>
      <w:proofErr w:type="gramStart"/>
      <w:r w:rsidR="00EF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расположены»  </w:t>
      </w:r>
      <w:r w:rsidR="00AF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F1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«гаражной амнистии»).</w:t>
      </w:r>
    </w:p>
    <w:p w:rsidR="00F1133A" w:rsidRPr="00F1133A" w:rsidRDefault="00E873F4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3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  <w:r w:rsidR="0020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вступит в силу с 1 сентября 2021 года.</w:t>
      </w:r>
      <w:bookmarkStart w:id="0" w:name="_GoBack"/>
      <w:bookmarkEnd w:id="0"/>
    </w:p>
    <w:p w:rsidR="00D65474" w:rsidRDefault="00656D29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Закон позволит у</w:t>
      </w:r>
      <w:r w:rsidR="00E873F4">
        <w:rPr>
          <w:rFonts w:ascii="Times New Roman" w:hAnsi="Times New Roman" w:cs="Times New Roman"/>
          <w:b/>
          <w:iCs/>
          <w:sz w:val="24"/>
          <w:szCs w:val="24"/>
        </w:rPr>
        <w:t>регулирова</w:t>
      </w:r>
      <w:r>
        <w:rPr>
          <w:rFonts w:ascii="Times New Roman" w:hAnsi="Times New Roman" w:cs="Times New Roman"/>
          <w:b/>
          <w:iCs/>
          <w:sz w:val="24"/>
          <w:szCs w:val="24"/>
        </w:rPr>
        <w:t>ть</w:t>
      </w:r>
      <w:r w:rsidR="00E873F4">
        <w:rPr>
          <w:rFonts w:ascii="Times New Roman" w:hAnsi="Times New Roman" w:cs="Times New Roman"/>
          <w:b/>
          <w:iCs/>
          <w:sz w:val="24"/>
          <w:szCs w:val="24"/>
        </w:rPr>
        <w:t xml:space="preserve"> рын</w:t>
      </w:r>
      <w:r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E873F4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="0034526A" w:rsidRPr="0063795C">
        <w:rPr>
          <w:rFonts w:ascii="Times New Roman" w:hAnsi="Times New Roman" w:cs="Times New Roman"/>
          <w:b/>
          <w:iCs/>
          <w:sz w:val="24"/>
          <w:szCs w:val="24"/>
        </w:rPr>
        <w:t xml:space="preserve"> частных гаражей</w:t>
      </w:r>
    </w:p>
    <w:p w:rsidR="005505D9" w:rsidRPr="004D64F9" w:rsidRDefault="005505D9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определяет механизм </w:t>
      </w:r>
      <w:r w:rsidRPr="004D64F9">
        <w:rPr>
          <w:rFonts w:ascii="Times New Roman" w:hAnsi="Times New Roman" w:cs="Times New Roman"/>
          <w:iCs/>
          <w:sz w:val="24"/>
          <w:szCs w:val="24"/>
        </w:rPr>
        <w:t>предоставления гражданам земельных участков, на которых размещены гаражи, возведенные до введения в действие Градостроительного кодекса РФ (до 30 декабря 2004 г.). При этом предусматривается одновременный кадастровый учет и регистрация права собственности на гараж и земельный участок, на котором он расположен.</w:t>
      </w:r>
    </w:p>
    <w:p w:rsidR="00C918DC" w:rsidRDefault="00C918DC" w:rsidP="00C918D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C64" w:rsidRDefault="00503885" w:rsidP="00860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F6FA9" w:rsidRPr="00C91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Проблема оформления прав на гаражные объекты актуальна для жителей нашего региона. </w:t>
      </w:r>
      <w:r w:rsidR="003416BF">
        <w:rPr>
          <w:rFonts w:ascii="Times New Roman" w:hAnsi="Times New Roman" w:cs="Times New Roman"/>
          <w:i/>
          <w:sz w:val="24"/>
          <w:szCs w:val="24"/>
        </w:rPr>
        <w:t>«Гаражная амнистия</w:t>
      </w:r>
      <w:r w:rsidR="00C918DC" w:rsidRPr="00C918D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475B6">
        <w:rPr>
          <w:rFonts w:ascii="Times New Roman" w:hAnsi="Times New Roman" w:cs="Times New Roman"/>
          <w:i/>
          <w:sz w:val="24"/>
          <w:szCs w:val="24"/>
        </w:rPr>
        <w:t>решит</w:t>
      </w:r>
      <w:r w:rsidR="00C918DC" w:rsidRPr="00C918DC">
        <w:rPr>
          <w:rFonts w:ascii="Times New Roman" w:hAnsi="Times New Roman" w:cs="Times New Roman"/>
          <w:i/>
          <w:sz w:val="24"/>
          <w:szCs w:val="24"/>
        </w:rPr>
        <w:t xml:space="preserve"> проблему </w:t>
      </w:r>
      <w:r w:rsidR="00C918DC">
        <w:rPr>
          <w:rFonts w:ascii="Times New Roman" w:hAnsi="Times New Roman" w:cs="Times New Roman"/>
          <w:i/>
          <w:sz w:val="24"/>
          <w:szCs w:val="24"/>
        </w:rPr>
        <w:t>оформления прав на гаражи, а также земельные участки, на которых они расположены</w:t>
      </w:r>
      <w:r w:rsidR="00C918DC" w:rsidRPr="00C918DC">
        <w:rPr>
          <w:rFonts w:ascii="Times New Roman" w:hAnsi="Times New Roman" w:cs="Times New Roman"/>
          <w:i/>
          <w:sz w:val="24"/>
          <w:szCs w:val="24"/>
        </w:rPr>
        <w:t>. Граждане смогут стать полноправными собственниками таких объектов недвижимости, что позволит им совершать юридические действия – продавать, покупать, да</w:t>
      </w:r>
      <w:r w:rsidR="003416BF">
        <w:rPr>
          <w:rFonts w:ascii="Times New Roman" w:hAnsi="Times New Roman" w:cs="Times New Roman"/>
          <w:i/>
          <w:sz w:val="24"/>
          <w:szCs w:val="24"/>
        </w:rPr>
        <w:t>рить или оформлять в наследство»</w:t>
      </w:r>
      <w:r w:rsidR="00D65474" w:rsidRPr="00EA2523">
        <w:rPr>
          <w:rFonts w:ascii="Times New Roman" w:hAnsi="Times New Roman" w:cs="Times New Roman"/>
          <w:i/>
          <w:sz w:val="24"/>
          <w:szCs w:val="24"/>
        </w:rPr>
        <w:t>,</w:t>
      </w:r>
      <w:r w:rsidR="00D65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74" w:rsidRPr="00D65474">
        <w:rPr>
          <w:rFonts w:ascii="Times New Roman" w:hAnsi="Times New Roman" w:cs="Times New Roman"/>
          <w:sz w:val="24"/>
          <w:szCs w:val="24"/>
        </w:rPr>
        <w:t xml:space="preserve">- комментирует Руководитель Управления Росреестра по Красноярскому краю </w:t>
      </w:r>
      <w:r w:rsidR="00D65474" w:rsidRPr="00D65474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D65474" w:rsidRPr="00D65474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="00D65474">
        <w:rPr>
          <w:rFonts w:ascii="Times New Roman" w:hAnsi="Times New Roman" w:cs="Times New Roman"/>
          <w:b/>
          <w:sz w:val="24"/>
          <w:szCs w:val="24"/>
        </w:rPr>
        <w:t>.</w:t>
      </w:r>
    </w:p>
    <w:p w:rsidR="007C0CFE" w:rsidRPr="007C0CFE" w:rsidRDefault="004C0C64" w:rsidP="007C0CFE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color w:val="2A2C34"/>
          <w:sz w:val="24"/>
          <w:szCs w:val="24"/>
        </w:rPr>
      </w:pPr>
      <w:r w:rsidRPr="004C0C64">
        <w:rPr>
          <w:rFonts w:ascii="Times New Roman" w:hAnsi="Times New Roman" w:cs="Times New Roman"/>
          <w:i/>
          <w:sz w:val="24"/>
          <w:szCs w:val="24"/>
        </w:rPr>
        <w:t>«Гаражная амнистия» поможет гражданам зарегистрировать гаражи и землю под ними, защитить их имущество от сноса, позволит сократить количество необходимых документов для оформления таких объектов, а также снизить затраты людей на эти процедуры»</w:t>
      </w:r>
      <w:r w:rsidRPr="004C0C64">
        <w:t xml:space="preserve"> </w:t>
      </w:r>
      <w:r w:rsidR="004475B6" w:rsidRPr="004C0C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75B6" w:rsidRPr="001B258F">
        <w:rPr>
          <w:rFonts w:ascii="Times New Roman" w:hAnsi="Times New Roman" w:cs="Times New Roman"/>
          <w:sz w:val="24"/>
          <w:szCs w:val="24"/>
        </w:rPr>
        <w:t>комментирует</w:t>
      </w:r>
      <w:r w:rsidR="004475B6" w:rsidRPr="001B258F">
        <w:rPr>
          <w:rFonts w:ascii="Times New Roman" w:hAnsi="Times New Roman" w:cs="Times New Roman"/>
          <w:b/>
          <w:sz w:val="24"/>
          <w:szCs w:val="24"/>
        </w:rPr>
        <w:t xml:space="preserve"> Член общественного Совета при Управлении Росреестра по Красноярскому краю, </w:t>
      </w:r>
      <w:r w:rsidR="004475B6" w:rsidRPr="001B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ЧОУ ДПО "Институт кадастра", специалист подразделения А СРО "Кадастровые инженеры" по Красноярскому краю </w:t>
      </w:r>
      <w:r w:rsidR="004475B6" w:rsidRPr="001B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Наталья Черных. </w:t>
      </w:r>
    </w:p>
    <w:p w:rsidR="00B673B6" w:rsidRDefault="0034526A" w:rsidP="00B673B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E82CFA">
        <w:rPr>
          <w:rFonts w:ascii="Times New Roman" w:hAnsi="Times New Roman" w:cs="Times New Roman"/>
          <w:b/>
          <w:color w:val="000000"/>
          <w:sz w:val="24"/>
          <w:szCs w:val="24"/>
        </w:rPr>
        <w:t>какие объекты распространяется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закон</w:t>
      </w:r>
    </w:p>
    <w:p w:rsidR="00B673B6" w:rsidRDefault="0034526A" w:rsidP="00B673B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73F4">
        <w:rPr>
          <w:rFonts w:ascii="Times New Roman" w:hAnsi="Times New Roman" w:cs="Times New Roman"/>
          <w:sz w:val="24"/>
          <w:szCs w:val="24"/>
        </w:rPr>
        <w:t>«Гаражная амнистия» распространяется</w:t>
      </w:r>
      <w:r w:rsidRPr="002F63DA">
        <w:rPr>
          <w:rFonts w:ascii="Times New Roman" w:hAnsi="Times New Roman" w:cs="Times New Roman"/>
          <w:sz w:val="24"/>
          <w:szCs w:val="24"/>
        </w:rPr>
        <w:t xml:space="preserve"> на объекты гаражного назначения, возведенные до введения в действие Градостроительного кодекса РФ</w:t>
      </w:r>
      <w:r w:rsidR="00A8008B">
        <w:rPr>
          <w:rFonts w:ascii="Times New Roman" w:hAnsi="Times New Roman" w:cs="Times New Roman"/>
          <w:sz w:val="24"/>
          <w:szCs w:val="24"/>
        </w:rPr>
        <w:t xml:space="preserve"> </w:t>
      </w:r>
      <w:r w:rsidR="00232392">
        <w:rPr>
          <w:rFonts w:ascii="Times New Roman" w:hAnsi="Times New Roman" w:cs="Times New Roman"/>
          <w:sz w:val="24"/>
          <w:szCs w:val="24"/>
        </w:rPr>
        <w:t>(30 декабря 2004 года)</w:t>
      </w:r>
      <w:r w:rsidRPr="002F63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Речь идет </w:t>
      </w:r>
      <w:r w:rsidR="00232392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об объектах </w:t>
      </w:r>
      <w:r w:rsidRPr="002F63DA">
        <w:rPr>
          <w:rFonts w:ascii="Times New Roman" w:hAnsi="Times New Roman" w:cs="Times New Roman"/>
          <w:sz w:val="24"/>
          <w:szCs w:val="24"/>
        </w:rPr>
        <w:t>капитальн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F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="00232392">
        <w:rPr>
          <w:rFonts w:ascii="Times New Roman" w:hAnsi="Times New Roman" w:cs="Times New Roman"/>
          <w:sz w:val="24"/>
          <w:szCs w:val="24"/>
        </w:rPr>
        <w:t>так и о гаражах</w:t>
      </w:r>
      <w:r w:rsidR="00232392" w:rsidRPr="00232392">
        <w:rPr>
          <w:rFonts w:ascii="Times New Roman" w:hAnsi="Times New Roman" w:cs="Times New Roman"/>
          <w:sz w:val="24"/>
          <w:szCs w:val="24"/>
        </w:rPr>
        <w:t xml:space="preserve"> некапитального типа, которые находятся в гаражно-строительных кооперативах и гаражных товариществах.</w:t>
      </w:r>
      <w:r w:rsidR="00F90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Сооружения должны быть одноэтажными</w:t>
      </w:r>
      <w:r w:rsidRPr="002F63DA">
        <w:rPr>
          <w:rFonts w:ascii="Times New Roman" w:hAnsi="Times New Roman" w:cs="Times New Roman"/>
          <w:sz w:val="24"/>
          <w:szCs w:val="24"/>
        </w:rPr>
        <w:t>, без жилых помещений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73A">
        <w:rPr>
          <w:rFonts w:ascii="Times New Roman" w:hAnsi="Times New Roman" w:cs="Times New Roman"/>
          <w:sz w:val="24"/>
          <w:szCs w:val="24"/>
        </w:rPr>
        <w:t xml:space="preserve"> </w:t>
      </w:r>
      <w:r w:rsidRPr="006269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Земля, на которой расположен гараж, должна </w:t>
      </w:r>
      <w:r w:rsidR="00A800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быть государственной или муниципальной</w:t>
      </w:r>
      <w:r w:rsidRPr="006269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673B6" w:rsidRDefault="0034526A" w:rsidP="00B673B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4">
        <w:rPr>
          <w:rFonts w:ascii="Times New Roman" w:hAnsi="Times New Roman" w:cs="Times New Roman"/>
          <w:sz w:val="24"/>
          <w:szCs w:val="24"/>
        </w:rPr>
        <w:lastRenderedPageBreak/>
        <w:t>Не попадают под «гаражную амнистию»</w:t>
      </w:r>
      <w:r w:rsidRPr="002F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самовольные постройки</w:t>
      </w:r>
      <w:r w:rsidRPr="002F63DA">
        <w:rPr>
          <w:rFonts w:ascii="Times New Roman" w:hAnsi="Times New Roman" w:cs="Times New Roman"/>
          <w:sz w:val="24"/>
          <w:szCs w:val="24"/>
        </w:rPr>
        <w:t xml:space="preserve"> и подземные гаражи при многоэтажках и офисных комплексах</w:t>
      </w:r>
      <w:r>
        <w:rPr>
          <w:rFonts w:ascii="Times New Roman" w:hAnsi="Times New Roman" w:cs="Times New Roman"/>
          <w:sz w:val="24"/>
          <w:szCs w:val="24"/>
        </w:rPr>
        <w:t>, а также гаражи, возведенные после вступления в силу Градостроительного кодекса РФ</w:t>
      </w:r>
      <w:r w:rsidR="00232392">
        <w:rPr>
          <w:rFonts w:ascii="Times New Roman" w:hAnsi="Times New Roman" w:cs="Times New Roman"/>
          <w:sz w:val="24"/>
          <w:szCs w:val="24"/>
        </w:rPr>
        <w:t>.</w:t>
      </w:r>
    </w:p>
    <w:p w:rsidR="00B673B6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4">
        <w:rPr>
          <w:rFonts w:ascii="Times New Roman" w:hAnsi="Times New Roman" w:cs="Times New Roman"/>
          <w:sz w:val="24"/>
          <w:szCs w:val="24"/>
        </w:rPr>
        <w:t>Воспользоваться «гаражной амнистией» смогут</w:t>
      </w:r>
      <w:r w:rsidRPr="007201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граждане - владельцы гаражей, возведенных до вступления в силу </w:t>
      </w:r>
      <w:r w:rsidRPr="00AB7062">
        <w:rPr>
          <w:rFonts w:ascii="Times New Roman" w:hAnsi="Times New Roman" w:cs="Times New Roman"/>
          <w:sz w:val="24"/>
          <w:szCs w:val="24"/>
        </w:rPr>
        <w:t>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; их наследники; граждане, которые приобрели гаражи, возведенные до </w:t>
      </w:r>
      <w:r w:rsidRPr="00AB7062">
        <w:rPr>
          <w:rFonts w:ascii="Times New Roman" w:hAnsi="Times New Roman" w:cs="Times New Roman"/>
          <w:sz w:val="24"/>
          <w:szCs w:val="24"/>
        </w:rPr>
        <w:t>вступления в силу 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>, по соглашению у лица, подпадающего под «гаражную амнистию».</w:t>
      </w:r>
    </w:p>
    <w:p w:rsidR="00247434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54BB7">
        <w:rPr>
          <w:rFonts w:ascii="Times New Roman" w:hAnsi="Times New Roman" w:cs="Times New Roman"/>
          <w:b/>
          <w:sz w:val="24"/>
          <w:szCs w:val="24"/>
        </w:rPr>
        <w:t xml:space="preserve">ак </w:t>
      </w:r>
      <w:r>
        <w:rPr>
          <w:rFonts w:ascii="Times New Roman" w:hAnsi="Times New Roman" w:cs="Times New Roman"/>
          <w:b/>
          <w:sz w:val="24"/>
          <w:szCs w:val="24"/>
        </w:rPr>
        <w:t>воспользоваться «гаражной амнистией»</w:t>
      </w:r>
    </w:p>
    <w:p w:rsidR="00247434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F90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воспользоваться «гаражной амнистией», гражданину необходимо об</w:t>
      </w:r>
      <w:r w:rsidRPr="00E5127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E5127D">
        <w:rPr>
          <w:rFonts w:ascii="Times New Roman" w:hAnsi="Times New Roman" w:cs="Times New Roman"/>
          <w:sz w:val="24"/>
          <w:szCs w:val="24"/>
        </w:rPr>
        <w:t xml:space="preserve">ться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соответствующий орган государственной власти или </w:t>
      </w:r>
      <w:r w:rsidRPr="00E5127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самоуправления. Туда нужно подать заявление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(а при необходимости и образовании) </w:t>
      </w:r>
      <w:r w:rsidRPr="00E5127D">
        <w:rPr>
          <w:rFonts w:ascii="Times New Roman" w:hAnsi="Times New Roman" w:cs="Times New Roman"/>
          <w:sz w:val="24"/>
          <w:szCs w:val="24"/>
        </w:rPr>
        <w:t>участка под существующим гаражом с приложением любого документа, который подтверждает факт владения гаражом.</w:t>
      </w:r>
    </w:p>
    <w:p w:rsidR="00247434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63">
        <w:rPr>
          <w:rFonts w:ascii="Times New Roman" w:hAnsi="Times New Roman" w:cs="Times New Roman"/>
          <w:sz w:val="24"/>
          <w:szCs w:val="24"/>
        </w:rPr>
        <w:t>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676D63">
        <w:rPr>
          <w:rFonts w:ascii="Times New Roman" w:hAnsi="Times New Roman" w:cs="Times New Roman"/>
          <w:sz w:val="24"/>
          <w:szCs w:val="24"/>
        </w:rPr>
        <w:t xml:space="preserve">устанавливается перечень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676D6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676D63">
        <w:rPr>
          <w:rFonts w:ascii="Times New Roman" w:hAnsi="Times New Roman" w:cs="Times New Roman"/>
          <w:sz w:val="24"/>
          <w:szCs w:val="24"/>
        </w:rPr>
        <w:t xml:space="preserve">длительное добросовестное использование, </w:t>
      </w:r>
      <w:r w:rsidRPr="00B860A0">
        <w:rPr>
          <w:rFonts w:ascii="Times New Roman" w:hAnsi="Times New Roman" w:cs="Times New Roman"/>
          <w:sz w:val="24"/>
          <w:szCs w:val="24"/>
        </w:rPr>
        <w:t>ранее полученное решение о распределении гаража, ранее полученные документы технической инвентаризации и другое.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5127D">
        <w:rPr>
          <w:rFonts w:ascii="Times New Roman" w:hAnsi="Times New Roman" w:cs="Times New Roman"/>
          <w:sz w:val="24"/>
          <w:szCs w:val="24"/>
        </w:rPr>
        <w:t>егионы вправе утверждать дополнительные перечни документов, которые позволят приобрести право на землю под гаражом.</w:t>
      </w:r>
    </w:p>
    <w:p w:rsidR="00EA2523" w:rsidRPr="00EA2523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случае принятия положительного решения самостоятельно направляет в Росреестр необходимые документы. При этом одновременно регистрируются права гражданина как на гараж, так и на земельный участок, на котором он расположен. </w:t>
      </w:r>
    </w:p>
    <w:p w:rsidR="00247434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58F">
        <w:rPr>
          <w:rFonts w:ascii="Times New Roman" w:hAnsi="Times New Roman" w:cs="Times New Roman"/>
          <w:b/>
          <w:sz w:val="24"/>
          <w:szCs w:val="24"/>
        </w:rPr>
        <w:t>Дополнительные преимущества для инвалидов</w:t>
      </w:r>
    </w:p>
    <w:p w:rsidR="00247434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6">
        <w:rPr>
          <w:rFonts w:ascii="Times New Roman" w:hAnsi="Times New Roman" w:cs="Times New Roman"/>
          <w:sz w:val="24"/>
          <w:szCs w:val="24"/>
        </w:rPr>
        <w:t>Также законом решается вопрос предоставления</w:t>
      </w:r>
      <w:r w:rsidR="00A8008B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557E86">
        <w:rPr>
          <w:rFonts w:ascii="Times New Roman" w:hAnsi="Times New Roman" w:cs="Times New Roman"/>
          <w:sz w:val="24"/>
          <w:szCs w:val="24"/>
        </w:rPr>
        <w:t xml:space="preserve"> гражданам, в том числе инвалидам, </w:t>
      </w:r>
      <w:r w:rsidR="00A8008B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 w:rsidRPr="00557E86">
        <w:rPr>
          <w:rFonts w:ascii="Times New Roman" w:hAnsi="Times New Roman" w:cs="Times New Roman"/>
          <w:sz w:val="24"/>
          <w:szCs w:val="24"/>
        </w:rPr>
        <w:t>земельных участков для размещения гаражей, являющихся некапитальными сооружениями. Для этого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7E86">
        <w:rPr>
          <w:rFonts w:ascii="Times New Roman" w:hAnsi="Times New Roman" w:cs="Times New Roman"/>
          <w:sz w:val="24"/>
          <w:szCs w:val="24"/>
        </w:rPr>
        <w:t xml:space="preserve"> местного самоуправления должн</w:t>
      </w:r>
      <w:r>
        <w:rPr>
          <w:rFonts w:ascii="Times New Roman" w:hAnsi="Times New Roman" w:cs="Times New Roman"/>
          <w:sz w:val="24"/>
          <w:szCs w:val="24"/>
        </w:rPr>
        <w:t>ы будут</w:t>
      </w:r>
      <w:r w:rsidRPr="00557E86">
        <w:rPr>
          <w:rFonts w:ascii="Times New Roman" w:hAnsi="Times New Roman" w:cs="Times New Roman"/>
          <w:sz w:val="24"/>
          <w:szCs w:val="24"/>
        </w:rPr>
        <w:t xml:space="preserve"> утвердить схему размещения </w:t>
      </w:r>
      <w:r>
        <w:rPr>
          <w:rFonts w:ascii="Times New Roman" w:hAnsi="Times New Roman" w:cs="Times New Roman"/>
          <w:sz w:val="24"/>
          <w:szCs w:val="24"/>
        </w:rPr>
        <w:t>таких гаражных объектов. Для инвалидов услуга будет бесплатна.</w:t>
      </w:r>
    </w:p>
    <w:p w:rsidR="00B72D58" w:rsidRDefault="0034526A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законе также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8C58E3" w:rsidRDefault="008C58E3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91C" w:rsidRDefault="00D1491C" w:rsidP="00D1491C">
      <w:pPr>
        <w:pStyle w:val="a6"/>
      </w:pPr>
    </w:p>
    <w:p w:rsidR="00D1491C" w:rsidRDefault="00D1491C" w:rsidP="00D1491C">
      <w:pPr>
        <w:pStyle w:val="a6"/>
      </w:pPr>
    </w:p>
    <w:p w:rsidR="00D1491C" w:rsidRDefault="00D1491C" w:rsidP="00D1491C">
      <w:pPr>
        <w:pStyle w:val="a6"/>
      </w:pPr>
    </w:p>
    <w:p w:rsidR="00D1491C" w:rsidRDefault="00D1491C" w:rsidP="00D1491C">
      <w:pPr>
        <w:pStyle w:val="a6"/>
      </w:pPr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Материалы подготовлены Управлением Росреестра по Красноярскому краю</w:t>
      </w:r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Контакты для СМИ:</w:t>
      </w:r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тел.: (391)2-226-756</w:t>
      </w:r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е-</w:t>
      </w:r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D1491C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pressa</w:t>
      </w:r>
      <w:proofErr w:type="spellEnd"/>
      <w:r w:rsidRPr="00D1491C">
        <w:rPr>
          <w:rFonts w:ascii="Times New Roman" w:hAnsi="Times New Roman" w:cs="Times New Roman"/>
          <w:i/>
          <w:sz w:val="20"/>
          <w:szCs w:val="20"/>
        </w:rPr>
        <w:t>@</w:t>
      </w:r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D1491C">
        <w:rPr>
          <w:rFonts w:ascii="Times New Roman" w:hAnsi="Times New Roman" w:cs="Times New Roman"/>
          <w:i/>
          <w:sz w:val="20"/>
          <w:szCs w:val="20"/>
        </w:rPr>
        <w:t>24.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D1491C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«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</w:rPr>
        <w:t>ВКонтакте</w:t>
      </w:r>
      <w:proofErr w:type="spellEnd"/>
      <w:r w:rsidRPr="00D1491C">
        <w:rPr>
          <w:rFonts w:ascii="Times New Roman" w:hAnsi="Times New Roman" w:cs="Times New Roman"/>
          <w:i/>
          <w:sz w:val="20"/>
          <w:szCs w:val="20"/>
        </w:rPr>
        <w:t xml:space="preserve">» </w:t>
      </w:r>
      <w:hyperlink r:id="rId5" w:history="1">
        <w:r w:rsidRPr="00D1491C">
          <w:rPr>
            <w:rStyle w:val="a5"/>
            <w:rFonts w:ascii="Times New Roman" w:hAnsi="Times New Roman" w:cs="Times New Roman"/>
            <w:i/>
            <w:sz w:val="20"/>
            <w:szCs w:val="20"/>
          </w:rPr>
          <w:t>http://vk.com/to24.rosreestr</w:t>
        </w:r>
      </w:hyperlink>
    </w:p>
    <w:p w:rsidR="00D1491C" w:rsidRPr="00D1491C" w:rsidRDefault="00D1491C" w:rsidP="00D1491C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D1491C">
        <w:rPr>
          <w:rFonts w:ascii="Times New Roman" w:hAnsi="Times New Roman" w:cs="Times New Roman"/>
          <w:i/>
          <w:sz w:val="20"/>
          <w:szCs w:val="20"/>
        </w:rPr>
        <w:t>«</w:t>
      </w:r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Instagram</w:t>
      </w:r>
      <w:proofErr w:type="gramStart"/>
      <w:r w:rsidRPr="00D1491C">
        <w:rPr>
          <w:rFonts w:ascii="Times New Roman" w:hAnsi="Times New Roman" w:cs="Times New Roman"/>
          <w:i/>
          <w:sz w:val="20"/>
          <w:szCs w:val="20"/>
        </w:rPr>
        <w:t>»: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proofErr w:type="gramEnd"/>
      <w:r w:rsidRPr="00D1491C">
        <w:rPr>
          <w:rFonts w:ascii="Times New Roman" w:hAnsi="Times New Roman" w:cs="Times New Roman"/>
          <w:i/>
          <w:sz w:val="20"/>
          <w:szCs w:val="20"/>
        </w:rPr>
        <w:t>_</w:t>
      </w:r>
      <w:proofErr w:type="spellStart"/>
      <w:r w:rsidRPr="00D1491C">
        <w:rPr>
          <w:rFonts w:ascii="Times New Roman" w:hAnsi="Times New Roman" w:cs="Times New Roman"/>
          <w:i/>
          <w:sz w:val="20"/>
          <w:szCs w:val="20"/>
          <w:lang w:val="en-US"/>
        </w:rPr>
        <w:t>krsk</w:t>
      </w:r>
      <w:proofErr w:type="spellEnd"/>
      <w:r w:rsidRPr="00D1491C">
        <w:rPr>
          <w:rFonts w:ascii="Times New Roman" w:hAnsi="Times New Roman" w:cs="Times New Roman"/>
          <w:i/>
          <w:sz w:val="20"/>
          <w:szCs w:val="20"/>
        </w:rPr>
        <w:t>24</w:t>
      </w:r>
    </w:p>
    <w:p w:rsidR="00D65474" w:rsidRDefault="00D65474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E06" w:rsidRPr="003423F0" w:rsidRDefault="00801E06" w:rsidP="00F90A16">
      <w:pPr>
        <w:shd w:val="clear" w:color="auto" w:fill="FFFFFF"/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801E06" w:rsidRPr="003423F0" w:rsidSect="004F6FA9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26A"/>
    <w:rsid w:val="000503E5"/>
    <w:rsid w:val="000E73B7"/>
    <w:rsid w:val="00111BB5"/>
    <w:rsid w:val="001B258F"/>
    <w:rsid w:val="001C6815"/>
    <w:rsid w:val="0020098B"/>
    <w:rsid w:val="0020773B"/>
    <w:rsid w:val="00232392"/>
    <w:rsid w:val="00247434"/>
    <w:rsid w:val="00321F84"/>
    <w:rsid w:val="003416BF"/>
    <w:rsid w:val="003423F0"/>
    <w:rsid w:val="0034526A"/>
    <w:rsid w:val="003E52B4"/>
    <w:rsid w:val="00422982"/>
    <w:rsid w:val="004475B6"/>
    <w:rsid w:val="004A22D8"/>
    <w:rsid w:val="004C0C64"/>
    <w:rsid w:val="004D64F9"/>
    <w:rsid w:val="004F6FA9"/>
    <w:rsid w:val="00503885"/>
    <w:rsid w:val="005066B1"/>
    <w:rsid w:val="00512381"/>
    <w:rsid w:val="005505D9"/>
    <w:rsid w:val="00656D29"/>
    <w:rsid w:val="006C2209"/>
    <w:rsid w:val="007C0CFE"/>
    <w:rsid w:val="00801E06"/>
    <w:rsid w:val="00860594"/>
    <w:rsid w:val="008C58E3"/>
    <w:rsid w:val="009D453C"/>
    <w:rsid w:val="00A8008B"/>
    <w:rsid w:val="00A83BEB"/>
    <w:rsid w:val="00A85105"/>
    <w:rsid w:val="00AF106D"/>
    <w:rsid w:val="00B41BAB"/>
    <w:rsid w:val="00B4501A"/>
    <w:rsid w:val="00B673B6"/>
    <w:rsid w:val="00B72D58"/>
    <w:rsid w:val="00C054A5"/>
    <w:rsid w:val="00C22A8E"/>
    <w:rsid w:val="00C53A82"/>
    <w:rsid w:val="00C918DC"/>
    <w:rsid w:val="00CA4A9F"/>
    <w:rsid w:val="00D1491C"/>
    <w:rsid w:val="00D65474"/>
    <w:rsid w:val="00DD5C7C"/>
    <w:rsid w:val="00E873F4"/>
    <w:rsid w:val="00EA2523"/>
    <w:rsid w:val="00EF0E61"/>
    <w:rsid w:val="00F1133A"/>
    <w:rsid w:val="00F8623F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11C5-FCDF-45FF-9879-5CF5FEB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6A"/>
  </w:style>
  <w:style w:type="paragraph" w:styleId="1">
    <w:name w:val="heading 1"/>
    <w:basedOn w:val="a"/>
    <w:next w:val="a"/>
    <w:link w:val="10"/>
    <w:uiPriority w:val="9"/>
    <w:qFormat/>
    <w:rsid w:val="0065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6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7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077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077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6D29"/>
    <w:rPr>
      <w:color w:val="0000FF"/>
      <w:u w:val="single"/>
    </w:rPr>
  </w:style>
  <w:style w:type="paragraph" w:styleId="a6">
    <w:name w:val="No Spacing"/>
    <w:uiPriority w:val="1"/>
    <w:qFormat/>
    <w:rsid w:val="00656D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6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6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7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07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077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0773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27</cp:revision>
  <cp:lastPrinted>2021-05-31T02:09:00Z</cp:lastPrinted>
  <dcterms:created xsi:type="dcterms:W3CDTF">2021-04-07T10:26:00Z</dcterms:created>
  <dcterms:modified xsi:type="dcterms:W3CDTF">2021-05-31T02:14:00Z</dcterms:modified>
</cp:coreProperties>
</file>