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BA7311" w:rsidRDefault="00BA7311" w:rsidP="00BA7311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A73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Застройщики, привлекшие финансы дольщиков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,</w:t>
      </w:r>
      <w:r w:rsidRPr="00BA73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BA7311" w:rsidRDefault="00BA7311" w:rsidP="00BA7311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proofErr w:type="gramStart"/>
      <w:r w:rsidRPr="00BA73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обязаны</w:t>
      </w:r>
      <w:proofErr w:type="gramEnd"/>
      <w:r w:rsidRPr="00BA73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размещать в интернете информацию </w:t>
      </w:r>
    </w:p>
    <w:p w:rsidR="00BA7311" w:rsidRPr="00BA7311" w:rsidRDefault="00BA7311" w:rsidP="00BA7311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A73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 своей финансовой устойчивости 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D803C9" wp14:editId="0515F962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14980" cy="2005965"/>
            <wp:effectExtent l="0" t="0" r="0" b="0"/>
            <wp:wrapSquare wrapText="bothSides"/>
            <wp:docPr id="2" name="Рисунок 2" descr="http://xn--h1aadcj4a9b.xn--p1ai/wp-content/uploads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adcj4a9b.xn--p1ai/wp-content/uploads/imag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311">
        <w:rPr>
          <w:rFonts w:ascii="Segoe UI" w:hAnsi="Segoe UI" w:cs="Segoe UI"/>
        </w:rPr>
        <w:t>Постановлением Правительства РФ от 26.03.2019 № 319 утверждены правила, размещения информации в единой информационной системе жилищного строительства. Документ касается застройщиков, которые привлекают средства дольщиков, и вступает в силу с            28 мая 2019 года.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 xml:space="preserve">Правилами, в том числе определены требования, касающиеся размещения справок застройщиков о размере собственных средств и соблюдении нормативов финансовой устойчивости. 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 xml:space="preserve">Так, например, первую справку нужно внести в систему одновременно с первой проектной декларацией, в отношении которой заключение о соответствии </w:t>
      </w:r>
      <w:proofErr w:type="gramStart"/>
      <w:r w:rsidRPr="00BA7311">
        <w:rPr>
          <w:rFonts w:ascii="Segoe UI" w:hAnsi="Segoe UI" w:cs="Segoe UI"/>
        </w:rPr>
        <w:t>Закону</w:t>
      </w:r>
      <w:proofErr w:type="gramEnd"/>
      <w:r w:rsidRPr="00BA7311">
        <w:rPr>
          <w:rFonts w:ascii="Segoe UI" w:hAnsi="Segoe UI" w:cs="Segoe UI"/>
        </w:rPr>
        <w:t xml:space="preserve"> о долевом участии в строительстве получено после 1 октября 2018 года. 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>Последующие справки – не позднее пяти рабочих дней после окончания каждого квартала строительства, информация о котором есть в системе. Сейчас застройщики тоже обязаны размещать эти сведения, однако сроки размещения не установлены.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>Также застройщики будут обязаны вносить в систему сведения о прекращении действия только разрешений на строительство. Решение уполномоченного органа об этом следует загружать не позднее чем через пять рабочих дней после его принятия.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>Отметим, что в соответствии с сегодняшними требованиями, необходимо размещать информацию не только о прекращении действия разрешения на строительство, но также и многих других документов (например, подтверждающих право на землю, проектной декларации). На это отведено три рабочих дня со дня прекращения действия документа.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>Добавим, что нарушение новых правил грозит денежными потерями в виде штрафа для должностных на сумму от 15 тыс. до 30 тыс. руб., для компаний –                 от 50 тыс. до 200 тыс. руб.</w:t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  <w:r w:rsidRPr="00BA7311">
        <w:rPr>
          <w:rFonts w:ascii="Segoe UI" w:hAnsi="Segoe UI" w:cs="Segoe UI"/>
        </w:rPr>
        <w:tab/>
      </w:r>
    </w:p>
    <w:p w:rsidR="00BA7311" w:rsidRPr="00BA7311" w:rsidRDefault="00BA7311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434235" w:rsidRPr="00BA7311" w:rsidRDefault="00434235" w:rsidP="00BA7311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BA7311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477C3">
      <w:rPr>
        <w:noProof/>
        <w:sz w:val="16"/>
        <w:szCs w:val="16"/>
      </w:rPr>
      <w:t>04.04.2019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477C3">
      <w:rPr>
        <w:noProof/>
        <w:sz w:val="16"/>
        <w:szCs w:val="16"/>
      </w:rPr>
      <w:t>11:53:49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477C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477C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BE2E-3DEA-47B3-90CC-16F856E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2019-02-05T06:35:00Z</cp:lastPrinted>
  <dcterms:created xsi:type="dcterms:W3CDTF">2019-04-04T04:49:00Z</dcterms:created>
  <dcterms:modified xsi:type="dcterms:W3CDTF">2019-04-04T04:54:00Z</dcterms:modified>
</cp:coreProperties>
</file>