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434235" w:rsidRDefault="00434235" w:rsidP="00015A06">
      <w:pPr>
        <w:ind w:firstLine="708"/>
        <w:jc w:val="both"/>
        <w:outlineLvl w:val="0"/>
        <w:rPr>
          <w:rFonts w:ascii="Segoe UI" w:hAnsi="Segoe UI" w:cs="Segoe UI"/>
        </w:rPr>
      </w:pPr>
    </w:p>
    <w:p w:rsidR="008927DB" w:rsidRPr="00984672" w:rsidRDefault="008927DB" w:rsidP="008927DB">
      <w:pPr>
        <w:jc w:val="both"/>
        <w:outlineLvl w:val="0"/>
        <w:rPr>
          <w:sz w:val="27"/>
          <w:szCs w:val="27"/>
        </w:rPr>
      </w:pPr>
    </w:p>
    <w:p w:rsidR="003B6E1F" w:rsidRPr="003B6E1F" w:rsidRDefault="003B6E1F" w:rsidP="003B6E1F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3B6E1F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 xml:space="preserve">Новые гарантии защиты участников долевого строительства </w:t>
      </w:r>
    </w:p>
    <w:p w:rsidR="003B6E1F" w:rsidRPr="003B6E1F" w:rsidRDefault="003B6E1F" w:rsidP="003B6E1F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3B6E1F" w:rsidRPr="003B6E1F" w:rsidRDefault="003B6E1F" w:rsidP="003B6E1F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-3810</wp:posOffset>
            </wp:positionV>
            <wp:extent cx="3286125" cy="2188210"/>
            <wp:effectExtent l="0" t="0" r="9525" b="2540"/>
            <wp:wrapSquare wrapText="bothSides"/>
            <wp:docPr id="3" name="Рисунок 3" descr="C:\Users\Vlad\Desktop\ВСЕ\Новая папка (2)\доле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ad\Desktop\ВСЕ\Новая папка (2)\долев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E1F">
        <w:rPr>
          <w:rFonts w:ascii="Segoe UI" w:hAnsi="Segoe UI" w:cs="Segoe UI"/>
          <w:noProof/>
          <w:lang w:eastAsia="ru-RU"/>
        </w:rPr>
        <w:t xml:space="preserve">Вступившие в силу 25 декабря 2018 года поправки в Закон о долевом строительстве, предусмотренные Федеральным законом № 478-ФЗ, призваны усилить контроль за целевым использованием застройщиками денежных средств участников долевого строительства и соответственно повысить гарантии их защиты. </w:t>
      </w:r>
    </w:p>
    <w:p w:rsidR="003B6E1F" w:rsidRPr="003B6E1F" w:rsidRDefault="003B6E1F" w:rsidP="003B6E1F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3B6E1F">
        <w:rPr>
          <w:rFonts w:ascii="Segoe UI" w:hAnsi="Segoe UI" w:cs="Segoe UI"/>
          <w:noProof/>
          <w:lang w:eastAsia="ru-RU"/>
        </w:rPr>
        <w:t>Так, например, до внесения поправок переход на счета эскроу</w:t>
      </w:r>
      <w:r w:rsidRPr="003B6E1F">
        <w:rPr>
          <w:rFonts w:ascii="Segoe UI" w:hAnsi="Segoe UI" w:cs="Segoe UI"/>
          <w:b/>
          <w:noProof/>
          <w:lang w:eastAsia="ru-RU"/>
        </w:rPr>
        <w:t>*</w:t>
      </w:r>
      <w:r w:rsidRPr="003B6E1F">
        <w:rPr>
          <w:rFonts w:ascii="Segoe UI" w:hAnsi="Segoe UI" w:cs="Segoe UI"/>
          <w:noProof/>
          <w:lang w:eastAsia="ru-RU"/>
        </w:rPr>
        <w:t xml:space="preserve"> предусматривался только в отношении таких объектов, первый договор долевого участия (ДДУ) по которым будет представлен на госрегистрацию после 1 июля 2019 года. Однако согласно внесенным изменениям предусматривается использование счетов эскроу в отношении объектов, не введенных в эксплуатацию и по которым ДДУ уже заключены или будут заключены до 1 июля 2019 года. </w:t>
      </w:r>
    </w:p>
    <w:p w:rsidR="003B6E1F" w:rsidRPr="003B6E1F" w:rsidRDefault="003B6E1F" w:rsidP="003B6E1F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3B6E1F">
        <w:rPr>
          <w:rFonts w:ascii="Segoe UI" w:hAnsi="Segoe UI" w:cs="Segoe UI"/>
          <w:noProof/>
          <w:lang w:eastAsia="ru-RU"/>
        </w:rPr>
        <w:t>Исключение составят новостройки, которые будут соответствовать определенным критериям по степени готовности объекта и количеству заключенных ДДУ, которые установит правительство. Заключение о степени готовности объекта будет выдаваться региональным органом госвласти, контролирующим долевое строительство.</w:t>
      </w:r>
    </w:p>
    <w:p w:rsidR="003B6E1F" w:rsidRPr="003B6E1F" w:rsidRDefault="003B6E1F" w:rsidP="003B6E1F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3B6E1F">
        <w:rPr>
          <w:rFonts w:ascii="Segoe UI" w:hAnsi="Segoe UI" w:cs="Segoe UI"/>
          <w:noProof/>
          <w:lang w:eastAsia="ru-RU"/>
        </w:rPr>
        <w:t>Счет эскроу, на который дольщик решит перечислять средства по ДДУ, должен быть открыт в уполномоченном на это банке, ранее предоставившем дольщику целевой кредит. Если же застройщик перекредитовался в другом банке, то новые счета эскроу должны открываться уже в нем.</w:t>
      </w:r>
    </w:p>
    <w:p w:rsidR="003B6E1F" w:rsidRPr="003B6E1F" w:rsidRDefault="003B6E1F" w:rsidP="003B6E1F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3B6E1F">
        <w:rPr>
          <w:rFonts w:ascii="Segoe UI" w:hAnsi="Segoe UI" w:cs="Segoe UI"/>
          <w:noProof/>
          <w:lang w:eastAsia="ru-RU"/>
        </w:rPr>
        <w:t>Основанием для перечисления застройщику денежных средств дольщиков со счетов эскроу будет являться разрешение на ввод дома в эксплуатацию и регистрация права собственности в отношении одной квартиры из дома.</w:t>
      </w:r>
    </w:p>
    <w:p w:rsidR="003B6E1F" w:rsidRPr="003B6E1F" w:rsidRDefault="003B6E1F" w:rsidP="003B6E1F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3B6E1F">
        <w:rPr>
          <w:rFonts w:ascii="Segoe UI" w:hAnsi="Segoe UI" w:cs="Segoe UI"/>
          <w:noProof/>
          <w:lang w:eastAsia="ru-RU"/>
        </w:rPr>
        <w:t>Отметим, что в период между получением разрешения на ввод объекта в эксплуатацию и его постановкой на кадастровый учет застройщик вправе заключать новые ДДУ. В данном случае соблюдать требование о привлечении средств дольщиков через счета эскроу не требуется.</w:t>
      </w:r>
    </w:p>
    <w:p w:rsidR="003B6E1F" w:rsidRPr="003B6E1F" w:rsidRDefault="003B6E1F" w:rsidP="003B6E1F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3B6E1F">
        <w:rPr>
          <w:rFonts w:ascii="Segoe UI" w:hAnsi="Segoe UI" w:cs="Segoe UI"/>
          <w:noProof/>
          <w:lang w:eastAsia="ru-RU"/>
        </w:rPr>
        <w:t>Добавим, что поправки, вступившие в силу 25 декабря 2018 года, не касаются застройщиков, получивших разрешение на строительство до 1 июля 2018 года.</w:t>
      </w:r>
    </w:p>
    <w:p w:rsidR="003B6E1F" w:rsidRPr="003B6E1F" w:rsidRDefault="003B6E1F" w:rsidP="003B6E1F">
      <w:pPr>
        <w:spacing w:line="276" w:lineRule="auto"/>
        <w:contextualSpacing/>
        <w:jc w:val="both"/>
        <w:rPr>
          <w:rFonts w:ascii="Segoe UI" w:hAnsi="Segoe UI" w:cs="Segoe UI"/>
          <w:noProof/>
          <w:lang w:eastAsia="ru-RU"/>
        </w:rPr>
      </w:pPr>
      <w:r w:rsidRPr="003B6E1F">
        <w:rPr>
          <w:rFonts w:ascii="Segoe UI" w:hAnsi="Segoe UI" w:cs="Segoe UI"/>
          <w:noProof/>
          <w:lang w:eastAsia="ru-RU"/>
        </w:rPr>
        <w:t>_____________________________________________________________________________</w:t>
      </w:r>
      <w:r>
        <w:rPr>
          <w:rFonts w:ascii="Segoe UI" w:hAnsi="Segoe UI" w:cs="Segoe UI"/>
          <w:noProof/>
          <w:lang w:eastAsia="ru-RU"/>
        </w:rPr>
        <w:t>_______________________</w:t>
      </w:r>
    </w:p>
    <w:p w:rsidR="00434235" w:rsidRPr="003B6E1F" w:rsidRDefault="003B6E1F" w:rsidP="003B6E1F">
      <w:pPr>
        <w:spacing w:line="276" w:lineRule="auto"/>
        <w:contextualSpacing/>
        <w:jc w:val="both"/>
        <w:rPr>
          <w:rFonts w:ascii="Segoe UI" w:hAnsi="Segoe UI" w:cs="Segoe UI"/>
          <w:sz w:val="20"/>
          <w:szCs w:val="20"/>
        </w:rPr>
      </w:pPr>
      <w:r w:rsidRPr="001276BA">
        <w:rPr>
          <w:rFonts w:ascii="Segoe UI" w:hAnsi="Segoe UI" w:cs="Segoe UI"/>
          <w:b/>
          <w:noProof/>
          <w:sz w:val="20"/>
          <w:szCs w:val="20"/>
          <w:lang w:eastAsia="ru-RU"/>
        </w:rPr>
        <w:t xml:space="preserve">* </w:t>
      </w:r>
      <w:bookmarkStart w:id="0" w:name="_GoBack"/>
      <w:bookmarkEnd w:id="0"/>
      <w:r w:rsidRPr="003B6E1F">
        <w:rPr>
          <w:rFonts w:ascii="Segoe UI" w:hAnsi="Segoe UI" w:cs="Segoe UI"/>
          <w:noProof/>
          <w:sz w:val="20"/>
          <w:szCs w:val="20"/>
          <w:lang w:eastAsia="ru-RU"/>
        </w:rPr>
        <w:t>Счет эскроу - специальный условный счет, на котором учитываются имущество, документы или денежные средства до наступления определенных обстоятельств или выполнения определенных обязательств.</w:t>
      </w:r>
    </w:p>
    <w:sectPr w:rsidR="00434235" w:rsidRPr="003B6E1F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B6E1F">
      <w:rPr>
        <w:noProof/>
        <w:sz w:val="16"/>
        <w:szCs w:val="16"/>
      </w:rPr>
      <w:t>18.02.2019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B6E1F">
      <w:rPr>
        <w:noProof/>
        <w:sz w:val="16"/>
        <w:szCs w:val="16"/>
      </w:rPr>
      <w:t>9:36:28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1276B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1276BA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276BA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B6E1F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5E3633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BA12-3BF2-4F70-8411-402686A9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4</cp:revision>
  <cp:lastPrinted>2019-02-05T06:35:00Z</cp:lastPrinted>
  <dcterms:created xsi:type="dcterms:W3CDTF">2019-02-18T02:36:00Z</dcterms:created>
  <dcterms:modified xsi:type="dcterms:W3CDTF">2019-02-18T02:40:00Z</dcterms:modified>
</cp:coreProperties>
</file>