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25" w:rsidRPr="004B5203" w:rsidRDefault="00176225" w:rsidP="0017622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</w:pPr>
      <w:r w:rsidRPr="004B520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 xml:space="preserve">О вступлении в силу Приказа Минтранса России от 08.08.2018 № 296 </w:t>
      </w:r>
      <w:r w:rsidRPr="004B5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«Об утверждении Порядка организации и проведения </w:t>
      </w:r>
      <w:proofErr w:type="spellStart"/>
      <w:r w:rsidRPr="004B5203">
        <w:rPr>
          <w:rFonts w:ascii="Times New Roman" w:hAnsi="Times New Roman" w:cs="Times New Roman"/>
          <w:b/>
          <w:color w:val="000000"/>
          <w:sz w:val="24"/>
          <w:szCs w:val="24"/>
        </w:rPr>
        <w:t>предрейсового</w:t>
      </w:r>
      <w:proofErr w:type="spellEnd"/>
      <w:r w:rsidRPr="004B5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или </w:t>
      </w:r>
      <w:proofErr w:type="spellStart"/>
      <w:r w:rsidRPr="004B5203">
        <w:rPr>
          <w:rFonts w:ascii="Times New Roman" w:hAnsi="Times New Roman" w:cs="Times New Roman"/>
          <w:b/>
          <w:color w:val="000000"/>
          <w:sz w:val="24"/>
          <w:szCs w:val="24"/>
        </w:rPr>
        <w:t>предсменного</w:t>
      </w:r>
      <w:proofErr w:type="spellEnd"/>
      <w:r w:rsidRPr="004B52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контроля технического состояния транспортных средств»</w:t>
      </w:r>
      <w:r w:rsidRPr="004B5203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4"/>
          <w:szCs w:val="24"/>
          <w:lang w:eastAsia="ru-RU"/>
        </w:rPr>
        <w:t>.</w:t>
      </w:r>
    </w:p>
    <w:p w:rsidR="00176225" w:rsidRPr="004B5203" w:rsidRDefault="00176225" w:rsidP="00176225">
      <w:pPr>
        <w:pStyle w:val="a3"/>
        <w:shd w:val="clear" w:color="auto" w:fill="FFFFFF"/>
        <w:spacing w:after="240" w:afterAutospacing="0"/>
        <w:ind w:firstLine="567"/>
        <w:jc w:val="both"/>
        <w:rPr>
          <w:color w:val="000000"/>
        </w:rPr>
      </w:pPr>
      <w:r w:rsidRPr="004B5203">
        <w:rPr>
          <w:color w:val="000000"/>
        </w:rPr>
        <w:t>Сибирское межрегиональное управление государственного автодорожного надзора</w:t>
      </w:r>
      <w:r>
        <w:rPr>
          <w:color w:val="000000"/>
        </w:rPr>
        <w:t xml:space="preserve"> напоминает перевозчикам</w:t>
      </w:r>
      <w:r w:rsidRPr="004B5203">
        <w:rPr>
          <w:color w:val="000000"/>
        </w:rPr>
        <w:t>, что с 21.12.2018</w:t>
      </w:r>
      <w:r>
        <w:rPr>
          <w:color w:val="000000"/>
        </w:rPr>
        <w:t xml:space="preserve"> года вступил</w:t>
      </w:r>
      <w:r w:rsidRPr="004B5203">
        <w:rPr>
          <w:color w:val="000000"/>
        </w:rPr>
        <w:t xml:space="preserve"> в силу Приказ </w:t>
      </w:r>
      <w:r>
        <w:rPr>
          <w:color w:val="000000"/>
        </w:rPr>
        <w:t>Минтранса России от 08.08.2018 №</w:t>
      </w:r>
      <w:r w:rsidRPr="004B5203">
        <w:rPr>
          <w:color w:val="000000"/>
        </w:rPr>
        <w:t xml:space="preserve"> 296 «Об утверждении Порядка организации и проведения </w:t>
      </w:r>
      <w:proofErr w:type="spellStart"/>
      <w:r w:rsidRPr="004B5203">
        <w:rPr>
          <w:color w:val="000000"/>
        </w:rPr>
        <w:t>предрейсового</w:t>
      </w:r>
      <w:proofErr w:type="spellEnd"/>
      <w:r w:rsidRPr="004B5203">
        <w:rPr>
          <w:color w:val="000000"/>
        </w:rPr>
        <w:t xml:space="preserve"> или </w:t>
      </w:r>
      <w:proofErr w:type="spellStart"/>
      <w:r w:rsidRPr="004B5203">
        <w:rPr>
          <w:color w:val="000000"/>
        </w:rPr>
        <w:t>предсменного</w:t>
      </w:r>
      <w:proofErr w:type="spellEnd"/>
      <w:r w:rsidRPr="004B5203">
        <w:rPr>
          <w:color w:val="000000"/>
        </w:rPr>
        <w:t xml:space="preserve"> контроля технического состояния транспортных средств».</w:t>
      </w:r>
      <w:bookmarkStart w:id="0" w:name="_GoBack"/>
      <w:bookmarkEnd w:id="0"/>
    </w:p>
    <w:p w:rsidR="00176225" w:rsidRDefault="00176225" w:rsidP="00176225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rFonts w:ascii="Helvetica" w:hAnsi="Helvetica" w:cs="Helvetica"/>
          <w:color w:val="000000"/>
          <w:sz w:val="21"/>
          <w:szCs w:val="21"/>
        </w:rPr>
      </w:pPr>
      <w:r w:rsidRPr="004B5203">
        <w:rPr>
          <w:color w:val="000000"/>
        </w:rPr>
        <w:t xml:space="preserve">Настоящий Порядок устанавливает требования к организации и проведению </w:t>
      </w:r>
      <w:proofErr w:type="spellStart"/>
      <w:r w:rsidRPr="004B5203">
        <w:rPr>
          <w:color w:val="000000"/>
        </w:rPr>
        <w:t>предрейсового</w:t>
      </w:r>
      <w:proofErr w:type="spellEnd"/>
      <w:r w:rsidRPr="004B5203">
        <w:rPr>
          <w:color w:val="000000"/>
        </w:rPr>
        <w:t xml:space="preserve"> или </w:t>
      </w:r>
      <w:proofErr w:type="spellStart"/>
      <w:r w:rsidRPr="004B5203">
        <w:rPr>
          <w:color w:val="000000"/>
        </w:rPr>
        <w:t>предсменного</w:t>
      </w:r>
      <w:proofErr w:type="spellEnd"/>
      <w:r w:rsidRPr="004B5203">
        <w:rPr>
          <w:color w:val="000000"/>
        </w:rPr>
        <w:t xml:space="preserve"> контроля технического состояния транспортных средств</w:t>
      </w:r>
      <w:r>
        <w:rPr>
          <w:color w:val="000000"/>
        </w:rPr>
        <w:t>,</w:t>
      </w:r>
      <w:r w:rsidRPr="004B5203">
        <w:rPr>
          <w:color w:val="000000"/>
        </w:rPr>
        <w:t xml:space="preserve"> с целью исключения выпуска на линию технически неисправных транспортных средств и обязателен для юридических лиц и индивидуальных предпринимателей, осуществляющих перевозки пассажиров</w:t>
      </w:r>
      <w:r>
        <w:rPr>
          <w:color w:val="000000"/>
        </w:rPr>
        <w:t xml:space="preserve"> и</w:t>
      </w:r>
      <w:r w:rsidRPr="004B5203">
        <w:rPr>
          <w:color w:val="000000"/>
        </w:rPr>
        <w:t xml:space="preserve"> грузов</w:t>
      </w:r>
      <w:r>
        <w:rPr>
          <w:color w:val="000000"/>
        </w:rPr>
        <w:t>, в том числе и перевозки для собственных нужд</w:t>
      </w:r>
      <w:r w:rsidRPr="004B5203">
        <w:rPr>
          <w:color w:val="000000"/>
        </w:rPr>
        <w:t>.</w:t>
      </w:r>
    </w:p>
    <w:p w:rsidR="00176225" w:rsidRPr="00592450" w:rsidRDefault="00176225" w:rsidP="00176225">
      <w:pPr>
        <w:shd w:val="clear" w:color="auto" w:fill="FFFFFF"/>
        <w:spacing w:after="240" w:line="252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176225" w:rsidRDefault="00176225" w:rsidP="00176225"/>
    <w:p w:rsidR="00176225" w:rsidRDefault="00176225" w:rsidP="00176225"/>
    <w:p w:rsidR="00176225" w:rsidRDefault="0017622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76225" w:rsidRDefault="00176225">
      <w:pPr>
        <w:spacing w:after="1" w:line="240" w:lineRule="atLeast"/>
        <w:outlineLvl w:val="0"/>
      </w:pPr>
      <w:r>
        <w:rPr>
          <w:rFonts w:ascii="Times New Roman" w:hAnsi="Times New Roman" w:cs="Times New Roman"/>
          <w:b/>
          <w:sz w:val="24"/>
        </w:rPr>
        <w:lastRenderedPageBreak/>
        <w:t>Зарегистрировано в Минюсте России 3 декабря 2018 г. N 52861</w:t>
      </w:r>
    </w:p>
    <w:p w:rsidR="00176225" w:rsidRDefault="0017622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МИНИСТЕРСТВО ТРАНСПОРТА РОССИЙСКОЙ ФЕДЕРАЦИИ</w:t>
      </w: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ПРИКАЗ</w:t>
      </w:r>
    </w:p>
    <w:p w:rsidR="00176225" w:rsidRDefault="0017622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от 8 августа 2018 г. N 296</w:t>
      </w: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ОБ УТВЕРЖДЕНИИ ПОРЯДКА</w:t>
      </w:r>
    </w:p>
    <w:p w:rsidR="00176225" w:rsidRDefault="0017622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ОРГАНИЗАЦИИ И ПРОВЕДЕНИЯ ПРЕДРЕЙСОВОГО ИЛИ ПРЕДСМЕННОГО</w:t>
      </w:r>
    </w:p>
    <w:p w:rsidR="00176225" w:rsidRDefault="0017622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КОНТРОЛЯ ТЕХНИЧЕСКОГО СОСТОЯНИЯ ТРАНСПОРТНЫХ СРЕДСТВ</w:t>
      </w: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b/>
          <w:sz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b/>
            <w:color w:val="0000FF"/>
            <w:sz w:val="24"/>
          </w:rPr>
          <w:t>пунктом 2 статьи 20</w:t>
        </w:r>
      </w:hyperlink>
      <w:r>
        <w:rPr>
          <w:rFonts w:ascii="Times New Roman" w:hAnsi="Times New Roman" w:cs="Times New Roman"/>
          <w:b/>
          <w:sz w:val="24"/>
        </w:rPr>
        <w:t xml:space="preserve"> Федерального закона от 10 декабря 1995 г. N 196-ФЗ "О безопасности дорожного движения" (Собрание законодательства Российской Федерации, 1995, N 50, ст. 4873; 1999, N 10, ст. 1158; 2002, N 18, ст. 1721; 2003, N 2, ст. 167; 2004, N 35, ст. 3607; 2006, N 52, ст. 5498;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2007, N 46, ст. 5553, N 49, ст. 6070; 2009, N 1, ст. 21, N 48, ст. 5717; 2010, N 30, ст. 4000, N 31, ст. 4196; 2011, N 17, ст. 2310, N 27, ст. 3881, N 29, ст. 4283, N 30, ст. 4590, 4596; 2012, N 25, ст. 3268, N 31, ст. 4320;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2013, N 17, ст. 2032, N 19, ст. 2319, N 27, ст. 3477, N 30, ст. 4029, N 48, ст. 6165, N 52, ст. 7002; 2014, N 42, ст. 5615; 2015, N 24, ст. 3370, N 29, ст. 4359, N 48, ст. 6706, 6723; 2016, N 15, ст. 2066, N 18, ст. 2502, N 27, ст. 4192, 4229;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2017, N 31, ст. 4753) приказываю:</w:t>
      </w:r>
      <w:proofErr w:type="gramEnd"/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1. Утвердить прилагаемый </w:t>
      </w:r>
      <w:hyperlink w:anchor="P30" w:history="1">
        <w:r>
          <w:rPr>
            <w:rFonts w:ascii="Times New Roman" w:hAnsi="Times New Roman" w:cs="Times New Roman"/>
            <w:b/>
            <w:color w:val="0000FF"/>
            <w:sz w:val="24"/>
          </w:rPr>
          <w:t>Порядок</w:t>
        </w:r>
      </w:hyperlink>
      <w:r>
        <w:rPr>
          <w:rFonts w:ascii="Times New Roman" w:hAnsi="Times New Roman" w:cs="Times New Roman"/>
          <w:b/>
          <w:sz w:val="24"/>
        </w:rPr>
        <w:t xml:space="preserve"> организации и проведения </w:t>
      </w:r>
      <w:proofErr w:type="spellStart"/>
      <w:r>
        <w:rPr>
          <w:rFonts w:ascii="Times New Roman" w:hAnsi="Times New Roman" w:cs="Times New Roman"/>
          <w:b/>
          <w:sz w:val="24"/>
        </w:rPr>
        <w:t>предрейсового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или </w:t>
      </w:r>
      <w:proofErr w:type="spellStart"/>
      <w:r>
        <w:rPr>
          <w:rFonts w:ascii="Times New Roman" w:hAnsi="Times New Roman" w:cs="Times New Roman"/>
          <w:b/>
          <w:sz w:val="24"/>
        </w:rPr>
        <w:t>предсменного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контроля технического состояния транспортных средств (далее - Порядок).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2. Признать утратившим силу </w:t>
      </w:r>
      <w:hyperlink r:id="rId6" w:history="1">
        <w:r>
          <w:rPr>
            <w:rFonts w:ascii="Times New Roman" w:hAnsi="Times New Roman" w:cs="Times New Roman"/>
            <w:b/>
            <w:color w:val="0000FF"/>
            <w:sz w:val="24"/>
          </w:rPr>
          <w:t>приказ</w:t>
        </w:r>
      </w:hyperlink>
      <w:r>
        <w:rPr>
          <w:rFonts w:ascii="Times New Roman" w:hAnsi="Times New Roman" w:cs="Times New Roman"/>
          <w:b/>
          <w:sz w:val="24"/>
        </w:rPr>
        <w:t xml:space="preserve"> Минтранса России от 6 апреля 2017 г. N 141 "Об утверждении Порядка организации и проведения </w:t>
      </w:r>
      <w:proofErr w:type="spellStart"/>
      <w:r>
        <w:rPr>
          <w:rFonts w:ascii="Times New Roman" w:hAnsi="Times New Roman" w:cs="Times New Roman"/>
          <w:b/>
          <w:sz w:val="24"/>
        </w:rPr>
        <w:t>предрейсового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контроля технического состояния транспортных средств" (зарегистрирован Минюстом России 23 июня 2017 г., регистрационный N 47160).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Установить, что настоящий приказ вступает в силу с 21 декабря 2018 г. со дня вступления в силу Федерального </w:t>
      </w:r>
      <w:hyperlink r:id="rId7" w:history="1">
        <w:r>
          <w:rPr>
            <w:rFonts w:ascii="Times New Roman" w:hAnsi="Times New Roman" w:cs="Times New Roman"/>
            <w:b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b/>
          <w:sz w:val="24"/>
        </w:rPr>
        <w:t xml:space="preserve"> от 20 декабря 2017 г. N 398-ФЗ "О внесении изменений в Федеральный закон "О безопасности дорожного движения" в части установления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наземным электрическим транспортом" (Собрание законодательства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Российской Федерации, 2017, N 52, ст. 7921), за исключением </w:t>
      </w:r>
      <w:hyperlink w:anchor="P60" w:history="1">
        <w:r>
          <w:rPr>
            <w:rFonts w:ascii="Times New Roman" w:hAnsi="Times New Roman" w:cs="Times New Roman"/>
            <w:b/>
            <w:color w:val="0000FF"/>
            <w:sz w:val="24"/>
          </w:rPr>
          <w:t>абзаца восьмого подпункта 1 пункта 10</w:t>
        </w:r>
      </w:hyperlink>
      <w:r>
        <w:rPr>
          <w:rFonts w:ascii="Times New Roman" w:hAnsi="Times New Roman" w:cs="Times New Roman"/>
          <w:b/>
          <w:sz w:val="24"/>
        </w:rPr>
        <w:t xml:space="preserve"> Порядка, утверждаемого настоящим приказом.</w:t>
      </w:r>
      <w:proofErr w:type="gramEnd"/>
    </w:p>
    <w:p w:rsidR="00176225" w:rsidRDefault="00176225">
      <w:pPr>
        <w:spacing w:before="240" w:after="1" w:line="240" w:lineRule="atLeast"/>
        <w:ind w:firstLine="540"/>
        <w:jc w:val="both"/>
      </w:pPr>
      <w:bookmarkStart w:id="1" w:name="P17"/>
      <w:bookmarkEnd w:id="1"/>
      <w:r>
        <w:rPr>
          <w:rFonts w:ascii="Times New Roman" w:hAnsi="Times New Roman" w:cs="Times New Roman"/>
          <w:b/>
          <w:sz w:val="24"/>
        </w:rPr>
        <w:t xml:space="preserve">4. Установить, что </w:t>
      </w:r>
      <w:hyperlink w:anchor="P60" w:history="1">
        <w:r>
          <w:rPr>
            <w:rFonts w:ascii="Times New Roman" w:hAnsi="Times New Roman" w:cs="Times New Roman"/>
            <w:b/>
            <w:color w:val="0000FF"/>
            <w:sz w:val="24"/>
          </w:rPr>
          <w:t>абзац восьмой подпункта 1 пункта 10</w:t>
        </w:r>
      </w:hyperlink>
      <w:r>
        <w:rPr>
          <w:rFonts w:ascii="Times New Roman" w:hAnsi="Times New Roman" w:cs="Times New Roman"/>
          <w:b/>
          <w:sz w:val="24"/>
        </w:rPr>
        <w:t xml:space="preserve"> Порядка, утверждаемого настоящим приказом, вступает в силу с 1 января 2019 г.</w:t>
      </w: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jc w:val="right"/>
      </w:pPr>
      <w:r>
        <w:rPr>
          <w:rFonts w:ascii="Times New Roman" w:hAnsi="Times New Roman" w:cs="Times New Roman"/>
          <w:b/>
          <w:sz w:val="24"/>
        </w:rPr>
        <w:t>Министр</w:t>
      </w:r>
    </w:p>
    <w:p w:rsidR="00176225" w:rsidRDefault="00176225">
      <w:pPr>
        <w:spacing w:after="1" w:line="240" w:lineRule="atLeast"/>
        <w:jc w:val="right"/>
      </w:pPr>
      <w:r>
        <w:rPr>
          <w:rFonts w:ascii="Times New Roman" w:hAnsi="Times New Roman" w:cs="Times New Roman"/>
          <w:b/>
          <w:sz w:val="24"/>
        </w:rPr>
        <w:t>Е.И.ДИТРИХ</w:t>
      </w: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b/>
          <w:sz w:val="24"/>
        </w:rPr>
        <w:t>Утвержден</w:t>
      </w:r>
    </w:p>
    <w:p w:rsidR="00176225" w:rsidRDefault="00176225">
      <w:pPr>
        <w:spacing w:after="1" w:line="240" w:lineRule="atLeast"/>
        <w:jc w:val="right"/>
      </w:pPr>
      <w:r>
        <w:rPr>
          <w:rFonts w:ascii="Times New Roman" w:hAnsi="Times New Roman" w:cs="Times New Roman"/>
          <w:b/>
          <w:sz w:val="24"/>
        </w:rPr>
        <w:t>приказом Минтранса России</w:t>
      </w:r>
    </w:p>
    <w:p w:rsidR="00176225" w:rsidRDefault="00176225">
      <w:pPr>
        <w:spacing w:after="1" w:line="240" w:lineRule="atLeast"/>
        <w:jc w:val="right"/>
      </w:pPr>
      <w:r>
        <w:rPr>
          <w:rFonts w:ascii="Times New Roman" w:hAnsi="Times New Roman" w:cs="Times New Roman"/>
          <w:b/>
          <w:sz w:val="24"/>
        </w:rPr>
        <w:lastRenderedPageBreak/>
        <w:t>от 8 августа 2018 г. N 296</w:t>
      </w: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jc w:val="center"/>
      </w:pPr>
      <w:bookmarkStart w:id="2" w:name="P30"/>
      <w:bookmarkEnd w:id="2"/>
      <w:r>
        <w:rPr>
          <w:rFonts w:ascii="Times New Roman" w:hAnsi="Times New Roman" w:cs="Times New Roman"/>
          <w:b/>
          <w:sz w:val="24"/>
        </w:rPr>
        <w:t>ПОРЯДОК</w:t>
      </w:r>
    </w:p>
    <w:p w:rsidR="00176225" w:rsidRDefault="0017622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ОРГАНИЗАЦИИ И ПРОВЕДЕНИЯ ПРЕДРЕЙСОВОГО ИЛИ ПРЕДСМЕННОГО</w:t>
      </w:r>
    </w:p>
    <w:p w:rsidR="00176225" w:rsidRDefault="00176225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КОНТРОЛЯ ТЕХНИЧЕСКОГО СОСТОЯНИЯ ТРАНСПОРТНЫХ СРЕДСТВ</w:t>
      </w: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1. Порядок организации и проведения </w:t>
      </w:r>
      <w:proofErr w:type="spellStart"/>
      <w:r>
        <w:rPr>
          <w:rFonts w:ascii="Times New Roman" w:hAnsi="Times New Roman" w:cs="Times New Roman"/>
          <w:b/>
          <w:sz w:val="24"/>
        </w:rPr>
        <w:t>предрейсового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или </w:t>
      </w:r>
      <w:proofErr w:type="spellStart"/>
      <w:r>
        <w:rPr>
          <w:rFonts w:ascii="Times New Roman" w:hAnsi="Times New Roman" w:cs="Times New Roman"/>
          <w:b/>
          <w:sz w:val="24"/>
        </w:rPr>
        <w:t>предсменного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контроля технического состояния транспортных средств (далее - Порядок) устанавливает требования к организации и проведению </w:t>
      </w:r>
      <w:proofErr w:type="spellStart"/>
      <w:r>
        <w:rPr>
          <w:rFonts w:ascii="Times New Roman" w:hAnsi="Times New Roman" w:cs="Times New Roman"/>
          <w:b/>
          <w:sz w:val="24"/>
        </w:rPr>
        <w:t>предрейсового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или </w:t>
      </w:r>
      <w:proofErr w:type="spellStart"/>
      <w:r>
        <w:rPr>
          <w:rFonts w:ascii="Times New Roman" w:hAnsi="Times New Roman" w:cs="Times New Roman"/>
          <w:b/>
          <w:sz w:val="24"/>
        </w:rPr>
        <w:t>предсменного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контроля технического состояния транспортных сре</w:t>
      </w:r>
      <w:proofErr w:type="gramStart"/>
      <w:r>
        <w:rPr>
          <w:rFonts w:ascii="Times New Roman" w:hAnsi="Times New Roman" w:cs="Times New Roman"/>
          <w:b/>
          <w:sz w:val="24"/>
        </w:rPr>
        <w:t>дств с ц</w:t>
      </w:r>
      <w:proofErr w:type="gramEnd"/>
      <w:r>
        <w:rPr>
          <w:rFonts w:ascii="Times New Roman" w:hAnsi="Times New Roman" w:cs="Times New Roman"/>
          <w:b/>
          <w:sz w:val="24"/>
        </w:rPr>
        <w:t>елью исключения выпуска на линию технически неисправных транспортных средств.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4"/>
        </w:rPr>
        <w:t>Настоящий Порядок обязателен для юридических лиц и индивидуальных предпринимателей, осуществляющих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осуществляющих перемещение лиц, кроме водителя, находящихся в транспортном средстве (на нем), и (или) материальных объектов без заключения указанных договоров (перевозки для собственных нужд) (далее - субъекты транспортной деятельности).</w:t>
      </w:r>
      <w:proofErr w:type="gramEnd"/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</w:rPr>
        <w:t>Предрейсовый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контроль технического состояния транспортных сре</w:t>
      </w:r>
      <w:proofErr w:type="gramStart"/>
      <w:r>
        <w:rPr>
          <w:rFonts w:ascii="Times New Roman" w:hAnsi="Times New Roman" w:cs="Times New Roman"/>
          <w:b/>
          <w:sz w:val="24"/>
        </w:rPr>
        <w:t>дств пр</w:t>
      </w:r>
      <w:proofErr w:type="gramEnd"/>
      <w:r>
        <w:rPr>
          <w:rFonts w:ascii="Times New Roman" w:hAnsi="Times New Roman" w:cs="Times New Roman"/>
          <w:b/>
          <w:sz w:val="24"/>
        </w:rPr>
        <w:t>оводится до начала рейса, если в течение одной смены (рабочего дня) выполняется только один рейс или длительность рейса превышает продолжительность смены (рабочего дня) водителя транспортного средства.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</w:rPr>
        <w:t>Предсменный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контроль технического состояния транспортных сре</w:t>
      </w:r>
      <w:proofErr w:type="gramStart"/>
      <w:r>
        <w:rPr>
          <w:rFonts w:ascii="Times New Roman" w:hAnsi="Times New Roman" w:cs="Times New Roman"/>
          <w:b/>
          <w:sz w:val="24"/>
        </w:rPr>
        <w:t>дств пр</w:t>
      </w:r>
      <w:proofErr w:type="gramEnd"/>
      <w:r>
        <w:rPr>
          <w:rFonts w:ascii="Times New Roman" w:hAnsi="Times New Roman" w:cs="Times New Roman"/>
          <w:b/>
          <w:sz w:val="24"/>
        </w:rPr>
        <w:t>оводится до начала смены, если в течение смены (рабочего дня) водитель транспортного средства совершает более одного рейса.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</w:rPr>
        <w:t>Предрейсовый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или </w:t>
      </w:r>
      <w:proofErr w:type="spellStart"/>
      <w:r>
        <w:rPr>
          <w:rFonts w:ascii="Times New Roman" w:hAnsi="Times New Roman" w:cs="Times New Roman"/>
          <w:b/>
          <w:sz w:val="24"/>
        </w:rPr>
        <w:t>предсменный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контроль технического состояния транспортных средств (далее - контроль) проводится до выезда транспортного средства с парковки (парковочного места), предназначенной для стоянки транспортного средства по возвращении из рейса и окончании смены водителя транспортного средства (далее - парковка).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6. При сменной работе водителей на одном транспортном средстве контроль проводится до начала рейса или смены (рабочего дня) водителя транспортного средства, который первым выезжает с парковки.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7. Контроль осуществляется контролером технического состояния автотранспортных средств или контролером технического состояния транспортных средств городского наземного электрического транспорта (далее - контролер).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8. Контролер должен соответствовать Профессиональным и квалификационным </w:t>
      </w:r>
      <w:hyperlink r:id="rId8" w:history="1">
        <w:r>
          <w:rPr>
            <w:rFonts w:ascii="Times New Roman" w:hAnsi="Times New Roman" w:cs="Times New Roman"/>
            <w:b/>
            <w:color w:val="0000FF"/>
            <w:sz w:val="24"/>
          </w:rPr>
          <w:t>требованиям</w:t>
        </w:r>
      </w:hyperlink>
      <w:r>
        <w:rPr>
          <w:rFonts w:ascii="Times New Roman" w:hAnsi="Times New Roman" w:cs="Times New Roman"/>
          <w:b/>
          <w:sz w:val="24"/>
        </w:rPr>
        <w:t xml:space="preserve">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утвержденным приказом Министерства транспорта Российской Федерации от 28 сентября 2015 г. N 287 &lt;1&gt;.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--------------------------------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lastRenderedPageBreak/>
        <w:t>&lt;1&gt; Зарегистрирован Минюстом России 9 декабря 2015 г., регистрационный N 40032, с изменениями, внесенными приказом Минтранса России от 2 марта 2017 г. N 76 (зарегистрирован Минюстом России 10 апреля 2017 г., регистрационный N 46324).</w:t>
      </w: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9.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При проведении контроля проверяется работоспособность и состояние основных узлов и систем транспортного средства, влияющих на безопасность дорожного движения, на соответствие положениям технического </w:t>
      </w:r>
      <w:hyperlink r:id="rId9" w:history="1">
        <w:r>
          <w:rPr>
            <w:rFonts w:ascii="Times New Roman" w:hAnsi="Times New Roman" w:cs="Times New Roman"/>
            <w:b/>
            <w:color w:val="0000FF"/>
            <w:sz w:val="24"/>
          </w:rPr>
          <w:t>регламента</w:t>
        </w:r>
      </w:hyperlink>
      <w:r>
        <w:rPr>
          <w:rFonts w:ascii="Times New Roman" w:hAnsi="Times New Roman" w:cs="Times New Roman"/>
          <w:b/>
          <w:sz w:val="24"/>
        </w:rPr>
        <w:t xml:space="preserve"> Таможенного союза "О безопасности колесных транспортных средств", принятого решением Комиссии Таможенного союза от 9 декабря 2011 г. N 877 &lt;2&gt; (далее - Технический регламент), </w:t>
      </w:r>
      <w:hyperlink r:id="rId10" w:history="1">
        <w:r>
          <w:rPr>
            <w:rFonts w:ascii="Times New Roman" w:hAnsi="Times New Roman" w:cs="Times New Roman"/>
            <w:b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b/>
          <w:sz w:val="24"/>
        </w:rPr>
        <w:t xml:space="preserve"> Совета Министров - Правительства Российской Федерации от 23 октября 1993 г. N 1090 "О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правилах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дорожного движения" &lt;3&gt;.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--------------------------------</w:t>
      </w:r>
    </w:p>
    <w:p w:rsidR="00176225" w:rsidRDefault="0017622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b/>
          <w:sz w:val="24"/>
        </w:rPr>
        <w:t xml:space="preserve">&lt;2&gt; </w:t>
      </w:r>
      <w:hyperlink r:id="rId11" w:history="1">
        <w:r>
          <w:rPr>
            <w:rFonts w:ascii="Times New Roman" w:hAnsi="Times New Roman" w:cs="Times New Roman"/>
            <w:b/>
            <w:color w:val="0000FF"/>
            <w:sz w:val="24"/>
          </w:rPr>
          <w:t>Решение</w:t>
        </w:r>
      </w:hyperlink>
      <w:r>
        <w:rPr>
          <w:rFonts w:ascii="Times New Roman" w:hAnsi="Times New Roman" w:cs="Times New Roman"/>
          <w:b/>
          <w:sz w:val="24"/>
        </w:rPr>
        <w:t xml:space="preserve"> Комиссии Таможенного союза от 9 декабря 2011 г. N 877 "О принятии технического регламента Таможенного союза "О безопасности колесных транспортных средств" (опубликовано 15 декабря 2011 г. на официальном сайте Евразийской экономической комиссии www.eurasiancommission.org в информационно-телекоммуникационной сети "Интернет") (с изменениями, внесенными решениями Совета Евразийской экономической комиссии от 30 января 2013 г. N 6, Коллегии Евразийской экономической комиссии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от 2 декабря 2014 г. N 223, Совета Евразийской экономической комиссии от 28 мая 2015 г. N 27, от 14 октября 2015 г. N 78, Коллегии Евразийской экономической комиссии от 7 июня 2016 г. N 65, Совета Евразийской экономической комиссии от 11 июля 2016 г. N 56, Коллегии Евразийской экономической комиссии от 13 декабря 2016 г. N 164).</w:t>
      </w:r>
      <w:proofErr w:type="gramEnd"/>
    </w:p>
    <w:p w:rsidR="00176225" w:rsidRDefault="0017622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b/>
          <w:sz w:val="24"/>
        </w:rPr>
        <w:t>&lt;3&gt; Собрание законодательства Российской Федерации, 1993, N 47, ст. 4531; 1996, N 3, ст. 184; 1998, N 45, ст. 5521; 2000, N 18, ст. 1985; 2001, N 11, ст. 1029; 2002, N 9, ст. 931; N 27, ст. 2693; 2003, N 20, ст. 1899; N 40, ст. 3891; 2005, N 52, ст. 5733;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2006, N 11, ст. 1179; 2008, N 8, ст. 741; N 17, ст. 1882; 2009, N 2, ст. 233; N 5, ст. 610; 2010, N 9, ст. 976; N 20, ст. 2471; 2011, N 42, ст. 5922; 2012, N 1, ст. 154; N 15, ст. 1780; N 30, ст. 4289; </w:t>
      </w:r>
      <w:proofErr w:type="gramStart"/>
      <w:r>
        <w:rPr>
          <w:rFonts w:ascii="Times New Roman" w:hAnsi="Times New Roman" w:cs="Times New Roman"/>
          <w:b/>
          <w:sz w:val="24"/>
        </w:rPr>
        <w:t>N 47, ст. 6505; 2013, N 5, ст. 371, 404; N 24, ст. 2999; N 29, ст. 3966; N 31, ст. 4218; N 41, ст. 5194; N 52, ст. 7173; 2014, N 14, ст. 1625; N 21, ст. 2707; N 32, ст. 4487; N 38, ст. 5062; N 44, ст. 6063;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N 47, ст. 6557; 2015, N 1, ст. 223; N 15, ст. 2276; N 17, ст. 2568; N 27, ст. 4083; N 46, ст. 6376; 2016, N 5, ст. 694; N 23, ст. 3325; N 31, ст. 5018; N 31, ст. 5029; N 38, ст. 5553; 2017, N 14, ст. 2070;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N 28, ст. 4139; N 30, ст. 4666; N 45, ст. 6658, 6663; 2018, N 1, ст. 359; N 8, ст. 1225; N 23, ст. 3299; N 36, ст. 5622.</w:t>
      </w: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ind w:firstLine="540"/>
        <w:jc w:val="both"/>
      </w:pPr>
      <w:bookmarkStart w:id="3" w:name="P50"/>
      <w:bookmarkEnd w:id="3"/>
      <w:r>
        <w:rPr>
          <w:rFonts w:ascii="Times New Roman" w:hAnsi="Times New Roman" w:cs="Times New Roman"/>
          <w:b/>
          <w:sz w:val="24"/>
        </w:rPr>
        <w:t>10. При проведении контроля должны быть проверены: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1) исправность: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тормозной системы (включая манометр пневматического или пневмогидравлического тормозных приводов, если их установка предусмотрена конструкцией транспортного средства);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рулевого управления;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стеклоомывателей;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колес (кроме трамвая);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шин (кроме трамвая);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lastRenderedPageBreak/>
        <w:t>звукового сигнала;</w:t>
      </w:r>
    </w:p>
    <w:p w:rsidR="00176225" w:rsidRDefault="001762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762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6225" w:rsidRDefault="00176225">
            <w:pPr>
              <w:spacing w:after="1" w:line="240" w:lineRule="atLeast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color w:val="392C69"/>
                <w:sz w:val="24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b/>
                <w:color w:val="392C69"/>
                <w:sz w:val="24"/>
              </w:rPr>
              <w:t>: примечание.</w:t>
            </w:r>
          </w:p>
          <w:p w:rsidR="00176225" w:rsidRDefault="00176225">
            <w:pPr>
              <w:spacing w:after="1" w:line="240" w:lineRule="atLeast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color w:val="392C69"/>
                <w:sz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/>
                <w:color w:val="392C69"/>
                <w:sz w:val="24"/>
              </w:rPr>
              <w:t xml:space="preserve">. 8 </w:t>
            </w:r>
            <w:proofErr w:type="spellStart"/>
            <w:r>
              <w:rPr>
                <w:rFonts w:ascii="Times New Roman" w:hAnsi="Times New Roman" w:cs="Times New Roman"/>
                <w:b/>
                <w:color w:val="392C69"/>
                <w:sz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  <w:color w:val="392C69"/>
                <w:sz w:val="24"/>
              </w:rPr>
              <w:t xml:space="preserve">. 1 п. 10 </w:t>
            </w:r>
            <w:hyperlink w:anchor="P17" w:history="1">
              <w:r>
                <w:rPr>
                  <w:rFonts w:ascii="Times New Roman" w:hAnsi="Times New Roman" w:cs="Times New Roman"/>
                  <w:b/>
                  <w:color w:val="0000FF"/>
                  <w:sz w:val="24"/>
                </w:rPr>
                <w:t>вступает</w:t>
              </w:r>
            </w:hyperlink>
            <w:r>
              <w:rPr>
                <w:rFonts w:ascii="Times New Roman" w:hAnsi="Times New Roman" w:cs="Times New Roman"/>
                <w:b/>
                <w:color w:val="392C69"/>
                <w:sz w:val="24"/>
              </w:rPr>
              <w:t xml:space="preserve"> в силу с 01.01.2019.</w:t>
            </w:r>
          </w:p>
        </w:tc>
      </w:tr>
    </w:tbl>
    <w:p w:rsidR="00176225" w:rsidRDefault="00176225">
      <w:pPr>
        <w:spacing w:before="300" w:after="1" w:line="240" w:lineRule="atLeast"/>
        <w:ind w:firstLine="540"/>
        <w:jc w:val="both"/>
      </w:pPr>
      <w:bookmarkStart w:id="4" w:name="P60"/>
      <w:bookmarkEnd w:id="4"/>
      <w:proofErr w:type="spellStart"/>
      <w:r>
        <w:rPr>
          <w:rFonts w:ascii="Times New Roman" w:hAnsi="Times New Roman" w:cs="Times New Roman"/>
          <w:b/>
          <w:sz w:val="24"/>
        </w:rPr>
        <w:t>тахографа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(если обязательность его установки предусмотрена законодательством Российской Федерации) &lt;4&gt;;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--------------------------------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&lt;4&gt; </w:t>
      </w:r>
      <w:hyperlink r:id="rId12" w:history="1">
        <w:r>
          <w:rPr>
            <w:rFonts w:ascii="Times New Roman" w:hAnsi="Times New Roman" w:cs="Times New Roman"/>
            <w:b/>
            <w:color w:val="0000FF"/>
            <w:sz w:val="24"/>
          </w:rPr>
          <w:t>Статья 20</w:t>
        </w:r>
      </w:hyperlink>
      <w:r>
        <w:rPr>
          <w:rFonts w:ascii="Times New Roman" w:hAnsi="Times New Roman" w:cs="Times New Roman"/>
          <w:b/>
          <w:sz w:val="24"/>
        </w:rPr>
        <w:t xml:space="preserve"> Федерального закона от 10 декабря 1995 г. N 196-ФЗ "О безопасности дорожного движения".</w:t>
      </w: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аппаратуры спутниковой навигации (если обязательность ее установки предусмотрена законодательством Российской Федерации) &lt;5&gt;;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--------------------------------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&lt;5&gt; </w:t>
      </w:r>
      <w:hyperlink r:id="rId13" w:history="1">
        <w:r>
          <w:rPr>
            <w:rFonts w:ascii="Times New Roman" w:hAnsi="Times New Roman" w:cs="Times New Roman"/>
            <w:b/>
            <w:color w:val="0000FF"/>
            <w:sz w:val="24"/>
          </w:rPr>
          <w:t>Пункты 1</w:t>
        </w:r>
      </w:hyperlink>
      <w:r>
        <w:rPr>
          <w:rFonts w:ascii="Times New Roman" w:hAnsi="Times New Roman" w:cs="Times New Roman"/>
          <w:b/>
          <w:sz w:val="24"/>
        </w:rPr>
        <w:t xml:space="preserve"> и </w:t>
      </w:r>
      <w:hyperlink r:id="rId14" w:history="1">
        <w:r>
          <w:rPr>
            <w:rFonts w:ascii="Times New Roman" w:hAnsi="Times New Roman" w:cs="Times New Roman"/>
            <w:b/>
            <w:color w:val="0000FF"/>
            <w:sz w:val="24"/>
          </w:rPr>
          <w:t>2</w:t>
        </w:r>
      </w:hyperlink>
      <w:r>
        <w:rPr>
          <w:rFonts w:ascii="Times New Roman" w:hAnsi="Times New Roman" w:cs="Times New Roman"/>
          <w:b/>
          <w:sz w:val="24"/>
        </w:rPr>
        <w:t xml:space="preserve"> постановления Правительства Российской Федерации от 25 августа 2008 г. N 641 "Об оснащении транспортных, технических средств и систем аппаратурой спутниковой навигации ГЛОНАСС или ГЛОНАСС/GPS" (Собрание законодательства Российской Федерации, 2008, N 35, ст. 4037; 2010, N 52, ст. 7104; 2016, N 47, ст. 6640).</w:t>
      </w: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устройства (системы) вызова экстренных оперативных служб (если обязательность его (ее) установки предусмотрена законодательством Российской Федерации) &lt;6&gt;;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--------------------------------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&lt;6&gt; </w:t>
      </w:r>
      <w:hyperlink r:id="rId15" w:history="1">
        <w:r>
          <w:rPr>
            <w:rFonts w:ascii="Times New Roman" w:hAnsi="Times New Roman" w:cs="Times New Roman"/>
            <w:b/>
            <w:color w:val="0000FF"/>
            <w:sz w:val="24"/>
          </w:rPr>
          <w:t>Пункт 13.1</w:t>
        </w:r>
      </w:hyperlink>
      <w:r>
        <w:rPr>
          <w:rFonts w:ascii="Times New Roman" w:hAnsi="Times New Roman" w:cs="Times New Roman"/>
          <w:b/>
          <w:sz w:val="24"/>
        </w:rPr>
        <w:t xml:space="preserve"> Технического регламента.</w:t>
      </w: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2) исправность </w:t>
      </w:r>
      <w:proofErr w:type="gramStart"/>
      <w:r>
        <w:rPr>
          <w:rFonts w:ascii="Times New Roman" w:hAnsi="Times New Roman" w:cs="Times New Roman"/>
          <w:b/>
          <w:sz w:val="24"/>
        </w:rPr>
        <w:t>предусмотренных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конструкцией транспортного средства: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замков дверей кузова или кабины, запоров бортов грузовой платформы, запоров горловин цистерн и пробок топливных баков (кроме транспортных средств городского наземного электрического транспорта);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устройств фиксации подушки и спинки водительского сиденья;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устройств обогрева и обдува стекол;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тягово-сцепного устройства, а также страховочных тросов (цепей);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держателя запасного колеса (кроме трамвая);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фиксаторов транспортного положения опор полуприцепов (при наличии);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3) наличие </w:t>
      </w:r>
      <w:proofErr w:type="gramStart"/>
      <w:r>
        <w:rPr>
          <w:rFonts w:ascii="Times New Roman" w:hAnsi="Times New Roman" w:cs="Times New Roman"/>
          <w:b/>
          <w:sz w:val="24"/>
        </w:rPr>
        <w:t>предусмотренных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конструкцией транспортного средства: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индикации на щитке приборов, свидетельствующей о неисправности, влияющей на безопасность дорожного движения (проверяется при работающем двигателе);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lastRenderedPageBreak/>
        <w:t>стекол и обзорности с места водителя;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зеркал заднего вида и их креплений;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заднего защитного устройства, грязезащитных фартуков и брызговиков;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ремней безопасности (если обязательность их установки предусмотрена законодательством Российской Федерации) &lt;7&gt; и (или) подголовников сидений и их работоспособность;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--------------------------------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&lt;7&gt; </w:t>
      </w:r>
      <w:hyperlink r:id="rId16" w:history="1">
        <w:r>
          <w:rPr>
            <w:rFonts w:ascii="Times New Roman" w:hAnsi="Times New Roman" w:cs="Times New Roman"/>
            <w:b/>
            <w:color w:val="0000FF"/>
            <w:sz w:val="24"/>
          </w:rPr>
          <w:t>Приложение N 2</w:t>
        </w:r>
      </w:hyperlink>
      <w:r>
        <w:rPr>
          <w:rFonts w:ascii="Times New Roman" w:hAnsi="Times New Roman" w:cs="Times New Roman"/>
          <w:b/>
          <w:sz w:val="24"/>
        </w:rPr>
        <w:t xml:space="preserve"> к Техническому регламенту.</w:t>
      </w: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4) работоспособность в установленном режиме: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стеклоочистителей;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внешних световых приборов и </w:t>
      </w:r>
      <w:proofErr w:type="spellStart"/>
      <w:r>
        <w:rPr>
          <w:rFonts w:ascii="Times New Roman" w:hAnsi="Times New Roman" w:cs="Times New Roman"/>
          <w:b/>
          <w:sz w:val="24"/>
        </w:rPr>
        <w:t>световозвращателей</w:t>
      </w:r>
      <w:proofErr w:type="spellEnd"/>
      <w:r>
        <w:rPr>
          <w:rFonts w:ascii="Times New Roman" w:hAnsi="Times New Roman" w:cs="Times New Roman"/>
          <w:b/>
          <w:sz w:val="24"/>
        </w:rPr>
        <w:t>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5) герметичность систем, узлов и агрегатов транспортного средства, в том числе системы выпуска отработавших газов, а также дополнительно устанавливаемых на транспортное средство гидравлических устройств;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6) укомплектованность медицинской аптечкой, огнетушителем и противооткатными упорами (для грузовых транспортных средств и автобусов);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7) отсутствие внесенных в конструкцию транспортного средства изменений в нарушение установленного порядка, предусмотренного </w:t>
      </w:r>
      <w:hyperlink r:id="rId17" w:history="1">
        <w:r>
          <w:rPr>
            <w:rFonts w:ascii="Times New Roman" w:hAnsi="Times New Roman" w:cs="Times New Roman"/>
            <w:b/>
            <w:color w:val="0000FF"/>
            <w:sz w:val="24"/>
          </w:rPr>
          <w:t>разделом 4 главы V</w:t>
        </w:r>
      </w:hyperlink>
      <w:r>
        <w:rPr>
          <w:rFonts w:ascii="Times New Roman" w:hAnsi="Times New Roman" w:cs="Times New Roman"/>
          <w:b/>
          <w:sz w:val="24"/>
        </w:rPr>
        <w:t xml:space="preserve"> Технического регламента, в части газобаллонного оборудования, кузовов транспортных средств, бортов грузовой платформы (для грузовых транспортных средств), дополнительных сидений, фар ближнего света, </w:t>
      </w:r>
      <w:proofErr w:type="spellStart"/>
      <w:r>
        <w:rPr>
          <w:rFonts w:ascii="Times New Roman" w:hAnsi="Times New Roman" w:cs="Times New Roman"/>
          <w:b/>
          <w:sz w:val="24"/>
        </w:rPr>
        <w:t>противотуманных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фар (при наличии) и дневных ходовых огней (при наличии);</w:t>
      </w:r>
    </w:p>
    <w:p w:rsidR="00176225" w:rsidRDefault="00176225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b/>
          <w:sz w:val="24"/>
        </w:rPr>
        <w:t xml:space="preserve">8) отсутствие установленных на передней части транспортного средства световых приборов с огнями красного цвета или </w:t>
      </w:r>
      <w:proofErr w:type="spellStart"/>
      <w:r>
        <w:rPr>
          <w:rFonts w:ascii="Times New Roman" w:hAnsi="Times New Roman" w:cs="Times New Roman"/>
          <w:b/>
          <w:sz w:val="24"/>
        </w:rPr>
        <w:t>световозвращающих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приспособлений красного цвета, на транспортном средстве устройств для подачи специальных световых или звуковых сигналов (за исключением охранной сигнализации) без соответствующего разрешения, а также незаконно нанесенных на наружные поверхности транспортного средства специальных </w:t>
      </w:r>
      <w:proofErr w:type="spellStart"/>
      <w:r>
        <w:rPr>
          <w:rFonts w:ascii="Times New Roman" w:hAnsi="Times New Roman" w:cs="Times New Roman"/>
          <w:b/>
          <w:sz w:val="24"/>
        </w:rPr>
        <w:t>цветографических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схем автомобилей оперативных служб;</w:t>
      </w:r>
      <w:proofErr w:type="gramEnd"/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9) дополнительно для транспортных средств городского наземного электрического транспорта: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состояние и крепление колесных пар и трамвайных тележек (для трамвая);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соответствие силы тока утечки предельно допустимым значениям;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исправность токоприемников, тяговых двигателей, вспомогательных электрических машин, пускорегулирующей и защитной аппаратуры, вспомогательных цепей, аккумуляторной батареи, контрольно-измерительных приборов электрического оборудования.</w:t>
      </w:r>
    </w:p>
    <w:p w:rsidR="00176225" w:rsidRDefault="00176225">
      <w:pPr>
        <w:spacing w:before="240" w:after="1" w:line="240" w:lineRule="atLeast"/>
        <w:ind w:firstLine="540"/>
        <w:jc w:val="both"/>
      </w:pPr>
      <w:bookmarkStart w:id="5" w:name="P99"/>
      <w:bookmarkEnd w:id="5"/>
      <w:r>
        <w:rPr>
          <w:rFonts w:ascii="Times New Roman" w:hAnsi="Times New Roman" w:cs="Times New Roman"/>
          <w:b/>
          <w:sz w:val="24"/>
        </w:rPr>
        <w:lastRenderedPageBreak/>
        <w:t xml:space="preserve">11. При наличии конструктивных особенностей специальных и специализированных транспортных средств контролер должен проверить состояние и исправность других систем, механизмов, агрегатов, узлов и деталей, характерных для данных типов транспортных средств, влияющих на безопасность движения транспортных средств, на соответствие требованиям </w:t>
      </w:r>
      <w:hyperlink r:id="rId18" w:history="1">
        <w:r>
          <w:rPr>
            <w:rFonts w:ascii="Times New Roman" w:hAnsi="Times New Roman" w:cs="Times New Roman"/>
            <w:b/>
            <w:color w:val="0000FF"/>
            <w:sz w:val="24"/>
          </w:rPr>
          <w:t>приложений N 6</w:t>
        </w:r>
      </w:hyperlink>
      <w:r>
        <w:rPr>
          <w:rFonts w:ascii="Times New Roman" w:hAnsi="Times New Roman" w:cs="Times New Roman"/>
          <w:b/>
          <w:sz w:val="24"/>
        </w:rPr>
        <w:t xml:space="preserve"> и </w:t>
      </w:r>
      <w:hyperlink r:id="rId19" w:history="1">
        <w:r>
          <w:rPr>
            <w:rFonts w:ascii="Times New Roman" w:hAnsi="Times New Roman" w:cs="Times New Roman"/>
            <w:b/>
            <w:color w:val="0000FF"/>
            <w:sz w:val="24"/>
          </w:rPr>
          <w:t>8</w:t>
        </w:r>
      </w:hyperlink>
      <w:r>
        <w:rPr>
          <w:rFonts w:ascii="Times New Roman" w:hAnsi="Times New Roman" w:cs="Times New Roman"/>
          <w:b/>
          <w:sz w:val="24"/>
        </w:rPr>
        <w:t xml:space="preserve"> к Техническому регламенту.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12. В случае</w:t>
      </w:r>
      <w:proofErr w:type="gramStart"/>
      <w:r>
        <w:rPr>
          <w:rFonts w:ascii="Times New Roman" w:hAnsi="Times New Roman" w:cs="Times New Roman"/>
          <w:b/>
          <w:sz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если при контроле не выявлены несоответствия требованиям, перечисленным в </w:t>
      </w:r>
      <w:hyperlink w:anchor="P50" w:history="1">
        <w:r>
          <w:rPr>
            <w:rFonts w:ascii="Times New Roman" w:hAnsi="Times New Roman" w:cs="Times New Roman"/>
            <w:b/>
            <w:color w:val="0000FF"/>
            <w:sz w:val="24"/>
          </w:rPr>
          <w:t>пунктах 10</w:t>
        </w:r>
      </w:hyperlink>
      <w:r>
        <w:rPr>
          <w:rFonts w:ascii="Times New Roman" w:hAnsi="Times New Roman" w:cs="Times New Roman"/>
          <w:b/>
          <w:sz w:val="24"/>
        </w:rPr>
        <w:t xml:space="preserve"> - </w:t>
      </w:r>
      <w:hyperlink w:anchor="P99" w:history="1">
        <w:r>
          <w:rPr>
            <w:rFonts w:ascii="Times New Roman" w:hAnsi="Times New Roman" w:cs="Times New Roman"/>
            <w:b/>
            <w:color w:val="0000FF"/>
            <w:sz w:val="24"/>
          </w:rPr>
          <w:t>11</w:t>
        </w:r>
      </w:hyperlink>
      <w:r>
        <w:rPr>
          <w:rFonts w:ascii="Times New Roman" w:hAnsi="Times New Roman" w:cs="Times New Roman"/>
          <w:b/>
          <w:sz w:val="24"/>
        </w:rPr>
        <w:t xml:space="preserve"> настоящего Порядка, в путевом листе ставится отметка "контроль технического состояния транспортного средства пройден" и подпись с указанием фамилии и инициалов контролера, проводившего контроль, даты и времени его проведения.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13. В целях оценки работоспособности, исправности и состояния узлов, агрегатов, механизмов и систем транспортного средства, проверка которых была осуществлена без использования средств технического диагностирования, субъект транспортной деятельности вправе организовать диагностику технического состояния данных узлов, агрегатов, механизмов и систем с использованием необходимого оборудования, средств измерений и инструментов. Средства измерений, используемые для контроля, должны быть </w:t>
      </w:r>
      <w:proofErr w:type="spellStart"/>
      <w:r>
        <w:rPr>
          <w:rFonts w:ascii="Times New Roman" w:hAnsi="Times New Roman" w:cs="Times New Roman"/>
          <w:b/>
          <w:sz w:val="24"/>
        </w:rPr>
        <w:t>метрологически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поверены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 соответствии с положениями Федерального </w:t>
      </w:r>
      <w:hyperlink r:id="rId20" w:history="1">
        <w:r>
          <w:rPr>
            <w:rFonts w:ascii="Times New Roman" w:hAnsi="Times New Roman" w:cs="Times New Roman"/>
            <w:b/>
            <w:color w:val="0000FF"/>
            <w:sz w:val="24"/>
          </w:rPr>
          <w:t>закона</w:t>
        </w:r>
      </w:hyperlink>
      <w:r>
        <w:rPr>
          <w:rFonts w:ascii="Times New Roman" w:hAnsi="Times New Roman" w:cs="Times New Roman"/>
          <w:b/>
          <w:sz w:val="24"/>
        </w:rPr>
        <w:t xml:space="preserve"> от 26 июня 2008 г. N 102-ФЗ "Об обеспечении единства измерений" &lt;8&gt;.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--------------------------------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&lt;8&gt; Собрание законодательства Российской Федерации, 2008, N 26, ст. 3021; 2011, N 30, ст. 4590; N 49, ст. 7025; 2012, N 31, ст. 4322; 2013, N 49, ст. 6339; 2014, N 26, ст. 3390; N 30, ст. 4255; 2015, N 29, ст. 4359;</w:t>
      </w: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14. Выпуск транспортного средства на линию без отметки о прохождении контроля и подписи контролера не допускается.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15. Субъект транспортной деятельности должен вести учет прохождения контроля. Журнал регистрации результатов контроля технического состояния транспортных средств (далее - журнал) должен содержать следующие реквизиты: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1) наименование марки, модели транспортного средства;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2) государственный регистрационный знак транспортного средства;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3) фамилию, имя, отчество (при наличии) водителя транспортного средства;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4) фамилию, имя, отчество (при наличии) контролера, проводившего контроль;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5) дату, время проведения контроля;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6) показания одометра (полные километры пробега) при проведении контроля;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7) отметку о прохождении контроля;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8) подпись контролера, проводившего контроль.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16. Журнал ведется на бумажном носителе, страницы которого должны быть прошнурованы, пронумерованы, и (или) на электронном носителе. При ведении </w:t>
      </w:r>
      <w:r>
        <w:rPr>
          <w:rFonts w:ascii="Times New Roman" w:hAnsi="Times New Roman" w:cs="Times New Roman"/>
          <w:b/>
          <w:sz w:val="24"/>
        </w:rPr>
        <w:lastRenderedPageBreak/>
        <w:t>журнала в электронной форме предусматривается обязательная возможность распечатки страниц журнала.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17. В случае ведения </w:t>
      </w:r>
      <w:proofErr w:type="gramStart"/>
      <w:r>
        <w:rPr>
          <w:rFonts w:ascii="Times New Roman" w:hAnsi="Times New Roman" w:cs="Times New Roman"/>
          <w:b/>
          <w:sz w:val="24"/>
        </w:rPr>
        <w:t>журнала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электронном виде внесенные в него сведения заверяются усиленной квалифицированной электронной подписью &lt;9&gt;.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--------------------------------</w:t>
      </w:r>
    </w:p>
    <w:p w:rsidR="00176225" w:rsidRDefault="00176225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 xml:space="preserve">&lt;9&gt; Федеральный </w:t>
      </w:r>
      <w:hyperlink r:id="rId21" w:history="1">
        <w:r>
          <w:rPr>
            <w:rFonts w:ascii="Times New Roman" w:hAnsi="Times New Roman" w:cs="Times New Roman"/>
            <w:b/>
            <w:color w:val="0000FF"/>
            <w:sz w:val="24"/>
          </w:rPr>
          <w:t>закон</w:t>
        </w:r>
      </w:hyperlink>
      <w:r>
        <w:rPr>
          <w:rFonts w:ascii="Times New Roman" w:hAnsi="Times New Roman" w:cs="Times New Roman"/>
          <w:b/>
          <w:sz w:val="24"/>
        </w:rPr>
        <w:t xml:space="preserve"> от 6 апреля 2011 г. N 63-ФЗ "Об электронной подписи" (Собрание законодательства Российской Федерации, 2011, N 15, ст. 2036; N 27, ст. 3880; 2012, N 29, ст. 3988; 2013, N 14, ст. 1668; N 27, ст. 3463, 3477; 2014, N 11, ст. 1098; N 26, ст. 3390; </w:t>
      </w:r>
      <w:proofErr w:type="gramStart"/>
      <w:r>
        <w:rPr>
          <w:rFonts w:ascii="Times New Roman" w:hAnsi="Times New Roman" w:cs="Times New Roman"/>
          <w:b/>
          <w:sz w:val="24"/>
        </w:rPr>
        <w:t>2016, N 1, ст. 65; N 26, ст. 3889).</w:t>
      </w:r>
      <w:proofErr w:type="gramEnd"/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18. В журнале допускается размещение дополнительных реквизитов, учитывающих особенности осуществления перевозок автомобильным транспортом или городским наземным электрическим транспортом.</w:t>
      </w: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spacing w:after="1" w:line="240" w:lineRule="atLeast"/>
        <w:jc w:val="both"/>
      </w:pPr>
    </w:p>
    <w:p w:rsidR="00176225" w:rsidRDefault="0017622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2450" w:rsidRDefault="00592450"/>
    <w:p w:rsidR="00592450" w:rsidRPr="00592450" w:rsidRDefault="00592450" w:rsidP="00592450">
      <w:pPr>
        <w:spacing w:after="0" w:line="240" w:lineRule="auto"/>
        <w:ind w:firstLine="708"/>
        <w:jc w:val="right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592450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592450" w:rsidRPr="00592450" w:rsidRDefault="00592450" w:rsidP="00592450">
      <w:pPr>
        <w:spacing w:after="0" w:line="240" w:lineRule="auto"/>
        <w:ind w:firstLine="708"/>
        <w:jc w:val="right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592450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                                                автотранспортного надзора</w:t>
      </w:r>
    </w:p>
    <w:p w:rsidR="00592450" w:rsidRPr="00592450" w:rsidRDefault="00592450" w:rsidP="00592450">
      <w:pPr>
        <w:spacing w:after="0" w:line="240" w:lineRule="auto"/>
        <w:ind w:firstLine="708"/>
        <w:jc w:val="right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592450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                                                     Сибирского межрегионального </w:t>
      </w:r>
    </w:p>
    <w:p w:rsidR="00592450" w:rsidRPr="00592450" w:rsidRDefault="00592450" w:rsidP="00592450">
      <w:pPr>
        <w:spacing w:after="0" w:line="240" w:lineRule="auto"/>
        <w:ind w:firstLine="708"/>
        <w:jc w:val="right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592450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                                                   управления государственного </w:t>
      </w:r>
    </w:p>
    <w:p w:rsidR="00592450" w:rsidRPr="00592450" w:rsidRDefault="00592450" w:rsidP="00592450">
      <w:pPr>
        <w:spacing w:after="0" w:line="240" w:lineRule="auto"/>
        <w:ind w:firstLine="708"/>
        <w:jc w:val="right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592450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                                         автодорожного надзора </w:t>
      </w:r>
    </w:p>
    <w:p w:rsidR="00592450" w:rsidRPr="00592450" w:rsidRDefault="00592450" w:rsidP="00592450">
      <w:pPr>
        <w:spacing w:after="0" w:line="240" w:lineRule="auto"/>
        <w:ind w:firstLine="708"/>
        <w:jc w:val="right"/>
        <w:rPr>
          <w:rFonts w:ascii="Times New Roman" w:eastAsia="A" w:hAnsi="Times New Roman" w:cs="Times New Roman"/>
          <w:sz w:val="28"/>
          <w:szCs w:val="28"/>
          <w:lang w:eastAsia="ru-RU"/>
        </w:rPr>
      </w:pPr>
      <w:proofErr w:type="spellStart"/>
      <w:r w:rsidRPr="00592450">
        <w:rPr>
          <w:rFonts w:ascii="Times New Roman" w:eastAsia="A" w:hAnsi="Times New Roman" w:cs="Times New Roman"/>
          <w:sz w:val="28"/>
          <w:szCs w:val="28"/>
          <w:lang w:eastAsia="ru-RU"/>
        </w:rPr>
        <w:t>Чагава</w:t>
      </w:r>
      <w:proofErr w:type="spellEnd"/>
      <w:r w:rsidRPr="00592450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Д.Т. </w:t>
      </w:r>
    </w:p>
    <w:p w:rsidR="00592450" w:rsidRDefault="00592450" w:rsidP="00592450">
      <w:pPr>
        <w:jc w:val="right"/>
      </w:pPr>
    </w:p>
    <w:sectPr w:rsidR="00592450" w:rsidSect="0081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6D16"/>
    <w:multiLevelType w:val="multilevel"/>
    <w:tmpl w:val="722A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9E9"/>
    <w:rsid w:val="00137CD4"/>
    <w:rsid w:val="00176225"/>
    <w:rsid w:val="00206764"/>
    <w:rsid w:val="004B5203"/>
    <w:rsid w:val="00592450"/>
    <w:rsid w:val="00812FF1"/>
    <w:rsid w:val="008A751A"/>
    <w:rsid w:val="00A149E9"/>
    <w:rsid w:val="00AF216E"/>
    <w:rsid w:val="00D421DF"/>
    <w:rsid w:val="00F6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4143AD9F313B0DED8FAA99A8305C2327493343CF5ADA88BBB8B05D38AAF79AA3C8E5A948A76BE56566B5482B49E9296CCFADBC87D41C3rCy3H" TargetMode="External"/><Relationship Id="rId13" Type="http://schemas.openxmlformats.org/officeDocument/2006/relationships/hyperlink" Target="consultantplus://offline/ref=7234143AD9F313B0DED8FAA99A8305C23275913539F1ADA88BBB8B05D38AAF79AA3C8E5A948A76BF53566B5482B49E9296CCFADBC87D41C3rCy3H" TargetMode="External"/><Relationship Id="rId18" Type="http://schemas.openxmlformats.org/officeDocument/2006/relationships/hyperlink" Target="consultantplus://offline/ref=7234143AD9F313B0DED8FAA99A8305C2337493353CF7ADA88BBB8B05D38AAF79AA3C8E5A948B7FB85E566B5482B49E9296CCFADBC87D41C3rCy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234143AD9F313B0DED8FAA99A8305C23277963F38F6ADA88BBB8B05D38AAF79B83CD656968868BF52433D05C7rEy8H" TargetMode="External"/><Relationship Id="rId7" Type="http://schemas.openxmlformats.org/officeDocument/2006/relationships/hyperlink" Target="consultantplus://offline/ref=7234143AD9F313B0DED8FAA99A8305C2337496363AF0ADA88BBB8B05D38AAF79B83CD656968868BF52433D05C7rEy8H" TargetMode="External"/><Relationship Id="rId12" Type="http://schemas.openxmlformats.org/officeDocument/2006/relationships/hyperlink" Target="consultantplus://offline/ref=7234143AD9F313B0DED8FAA99A8305C23375963F30F9ADA88BBB8B05D38AAF79AA3C8E5A948A77BD57566B5482B49E9296CCFADBC87D41C3rCy3H" TargetMode="External"/><Relationship Id="rId17" Type="http://schemas.openxmlformats.org/officeDocument/2006/relationships/hyperlink" Target="consultantplus://offline/ref=7234143AD9F313B0DED8FAA99A8305C2337493353CF7ADA88BBB8B05D38AAF79AA3C8E5A948A72B95E566B5482B49E9296CCFADBC87D41C3rCy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34143AD9F313B0DED8FAA99A8305C2337493353CF7ADA88BBB8B05D38AAF79AA3C8E5A948A7EBB5F566B5482B49E9296CCFADBC87D41C3rCy3H" TargetMode="External"/><Relationship Id="rId20" Type="http://schemas.openxmlformats.org/officeDocument/2006/relationships/hyperlink" Target="consultantplus://offline/ref=7234143AD9F313B0DED8FAA99A8305C2317D94303CF8ADA88BBB8B05D38AAF79B83CD656968868BF52433D05C7rEy8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34143AD9F313B0DED8FAA99A8305C232749E3039F5ADA88BBB8B05D38AAF79B83CD656968868BF52433D05C7rEy8H" TargetMode="External"/><Relationship Id="rId11" Type="http://schemas.openxmlformats.org/officeDocument/2006/relationships/hyperlink" Target="consultantplus://offline/ref=7234143AD9F313B0DED8FAA99A8305C2337493353CF7ADA88BBB8B05D38AAF79B83CD656968868BF52433D05C7rEy8H" TargetMode="External"/><Relationship Id="rId24" Type="http://schemas.microsoft.com/office/2007/relationships/stylesWithEffects" Target="stylesWithEffects.xml"/><Relationship Id="rId5" Type="http://schemas.openxmlformats.org/officeDocument/2006/relationships/hyperlink" Target="consultantplus://offline/ref=7234143AD9F313B0DED8FAA99A8305C23375963F30F9ADA88BBB8B05D38AAF79AA3C8E5995837DEB07196A08C4E38D9090CCF8DFD7r7y6H" TargetMode="External"/><Relationship Id="rId15" Type="http://schemas.openxmlformats.org/officeDocument/2006/relationships/hyperlink" Target="consultantplus://offline/ref=7234143AD9F313B0DED8FAA99A8305C2337493353CF7ADA88BBB8B05D38AAF79AA3C8E5A928C7DEB07196A08C4E38D9090CCF8DFD7r7y6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234143AD9F313B0DED8FAA99A8305C23374943E3CF0ADA88BBB8B05D38AAF79B83CD656968868BF52433D05C7rEy8H" TargetMode="External"/><Relationship Id="rId19" Type="http://schemas.openxmlformats.org/officeDocument/2006/relationships/hyperlink" Target="consultantplus://offline/ref=7234143AD9F313B0DED8FAA99A8305C2337493353CF7ADA88BBB8B05D38AAF79AA3C8E5A948976BE57566B5482B49E9296CCFADBC87D41C3rCy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4143AD9F313B0DED8FAA99A8305C2337493353CF7ADA88BBB8B05D38AAF79AA3C8E5A948A76BC53566B5482B49E9296CCFADBC87D41C3rCy3H" TargetMode="External"/><Relationship Id="rId14" Type="http://schemas.openxmlformats.org/officeDocument/2006/relationships/hyperlink" Target="consultantplus://offline/ref=7234143AD9F313B0DED8FAA99A8305C23275913539F1ADA88BBB8B05D38AAF79AA3C8E5A948A76BE54566B5482B49E9296CCFADBC87D41C3rCy3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2018-05-03T08:09:00Z</dcterms:created>
  <dcterms:modified xsi:type="dcterms:W3CDTF">2019-04-22T07:51:00Z</dcterms:modified>
</cp:coreProperties>
</file>