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A62EC3" w:rsidRPr="00A62EC3" w:rsidRDefault="00A62EC3" w:rsidP="009621B7">
      <w:pPr>
        <w:autoSpaceDE w:val="0"/>
        <w:spacing w:line="276" w:lineRule="auto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9621B7" w:rsidRDefault="00CA088B" w:rsidP="009621B7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Актуализирован порядок внесения</w:t>
      </w:r>
      <w:r w:rsidR="009621B7" w:rsidRPr="009621B7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в реестр границ сведений </w:t>
      </w:r>
      <w:r w:rsidR="009621B7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        </w:t>
      </w:r>
      <w:r w:rsidR="009621B7" w:rsidRPr="009621B7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о зоне с особыми условиями территории</w:t>
      </w:r>
    </w:p>
    <w:p w:rsidR="009621B7" w:rsidRPr="009621B7" w:rsidRDefault="009621B7" w:rsidP="009621B7">
      <w:pPr>
        <w:autoSpaceDE w:val="0"/>
        <w:spacing w:line="276" w:lineRule="auto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9621B7" w:rsidRPr="009621B7" w:rsidRDefault="009621B7" w:rsidP="009621B7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noProof/>
          <w:color w:val="000000"/>
          <w:lang w:eastAsia="ru-RU"/>
        </w:rPr>
      </w:pPr>
      <w:r>
        <w:rPr>
          <w:rFonts w:ascii="Segoe UI" w:eastAsiaTheme="majorEastAsia" w:hAnsi="Segoe UI" w:cs="Segoe UI"/>
          <w:b/>
          <w:bCs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3804C6E" wp14:editId="3C00E058">
            <wp:simplePos x="0" y="0"/>
            <wp:positionH relativeFrom="column">
              <wp:posOffset>3810</wp:posOffset>
            </wp:positionH>
            <wp:positionV relativeFrom="paragraph">
              <wp:posOffset>66040</wp:posOffset>
            </wp:positionV>
            <wp:extent cx="3450590" cy="20180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1B7">
        <w:rPr>
          <w:rFonts w:ascii="Segoe UI" w:hAnsi="Segoe UI" w:cs="Segoe UI"/>
          <w:noProof/>
          <w:color w:val="000000"/>
          <w:lang w:eastAsia="ru-RU"/>
        </w:rPr>
        <w:t>Приказом Минэкономразвития России от 27.02.2019 № 88 «О внесении изменений в порядок ведения Единого государственного реестра недвижимости, утвер</w:t>
      </w:r>
      <w:bookmarkStart w:id="0" w:name="_GoBack"/>
      <w:bookmarkEnd w:id="0"/>
      <w:r w:rsidRPr="009621B7">
        <w:rPr>
          <w:rFonts w:ascii="Segoe UI" w:hAnsi="Segoe UI" w:cs="Segoe UI"/>
          <w:noProof/>
          <w:color w:val="000000"/>
          <w:lang w:eastAsia="ru-RU"/>
        </w:rPr>
        <w:t>жденный приказом Минэкономразвития России от                       16 декабря 2015 г. № 943» актуализирован порядок ведения Единого государственного реестра недвижимости.</w:t>
      </w:r>
    </w:p>
    <w:p w:rsidR="009621B7" w:rsidRPr="009621B7" w:rsidRDefault="009621B7" w:rsidP="009621B7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noProof/>
          <w:color w:val="000000"/>
          <w:lang w:eastAsia="ru-RU"/>
        </w:rPr>
      </w:pPr>
      <w:proofErr w:type="gramStart"/>
      <w:r w:rsidRPr="009621B7">
        <w:rPr>
          <w:rFonts w:ascii="Segoe UI" w:hAnsi="Segoe UI" w:cs="Segoe UI"/>
          <w:noProof/>
          <w:color w:val="000000"/>
          <w:lang w:eastAsia="ru-RU"/>
        </w:rPr>
        <w:t>Установлено, в частности, что при внесении в реестр границ сведений о зоне с особыми условиями территории, в составе которой установлены подзона или подзоны, сведениям о каждой подзоне присваивается учетный номер, представляющий собой реестровый номер зоны с особыми условиями использования территории и через знак слеш "/" порядковый номер подзоны в границах зоны с особыми условиями использования территории.</w:t>
      </w:r>
      <w:proofErr w:type="gramEnd"/>
      <w:r w:rsidRPr="009621B7">
        <w:rPr>
          <w:rFonts w:ascii="Segoe UI" w:hAnsi="Segoe UI" w:cs="Segoe UI"/>
          <w:noProof/>
          <w:color w:val="000000"/>
          <w:lang w:eastAsia="ru-RU"/>
        </w:rPr>
        <w:t xml:space="preserve"> В случае прекращения существования определенной подзоны в границах зоны с особыми условиями использования территории повторное использование порядкового номера не допускается.</w:t>
      </w:r>
    </w:p>
    <w:p w:rsidR="009621B7" w:rsidRPr="009621B7" w:rsidRDefault="009621B7" w:rsidP="009621B7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noProof/>
          <w:color w:val="000000"/>
          <w:lang w:eastAsia="ru-RU"/>
        </w:rPr>
      </w:pPr>
      <w:r w:rsidRPr="009621B7">
        <w:rPr>
          <w:rFonts w:ascii="Segoe UI" w:hAnsi="Segoe UI" w:cs="Segoe UI"/>
          <w:noProof/>
          <w:color w:val="000000"/>
          <w:lang w:eastAsia="ru-RU"/>
        </w:rPr>
        <w:t>Также, внесенными поправками, в том числе:</w:t>
      </w:r>
    </w:p>
    <w:p w:rsidR="009621B7" w:rsidRPr="009621B7" w:rsidRDefault="009621B7" w:rsidP="009621B7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noProof/>
          <w:color w:val="000000"/>
          <w:lang w:eastAsia="ru-RU"/>
        </w:rPr>
      </w:pPr>
      <w:r w:rsidRPr="009621B7">
        <w:rPr>
          <w:rFonts w:ascii="Segoe UI" w:hAnsi="Segoe UI" w:cs="Segoe UI"/>
          <w:noProof/>
          <w:color w:val="000000"/>
          <w:lang w:eastAsia="ru-RU"/>
        </w:rPr>
        <w:t>- скорректирована структура записи о зоне с особыми условиями использования территорий, территориальной зоне, территории объекта культурного наследия, территории опережающего социально-экономического развития, зоне территориального развития в РФ, об игорной зоне, о лесничестве, лесопарке, об особо охраняемой природной территории, особой экономической зоне, охотничьих угодьях в реестре границ;</w:t>
      </w:r>
    </w:p>
    <w:p w:rsidR="009621B7" w:rsidRPr="009621B7" w:rsidRDefault="009621B7" w:rsidP="009621B7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noProof/>
          <w:color w:val="000000"/>
          <w:lang w:eastAsia="ru-RU"/>
        </w:rPr>
      </w:pPr>
      <w:r w:rsidRPr="009621B7">
        <w:rPr>
          <w:rFonts w:ascii="Segoe UI" w:hAnsi="Segoe UI" w:cs="Segoe UI"/>
          <w:noProof/>
          <w:color w:val="000000"/>
          <w:lang w:eastAsia="ru-RU"/>
        </w:rPr>
        <w:t>- уточнена структура записи об утвержденном проекте межевания территории в реестре границ;</w:t>
      </w:r>
    </w:p>
    <w:p w:rsidR="009621B7" w:rsidRPr="009621B7" w:rsidRDefault="009621B7" w:rsidP="009621B7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noProof/>
          <w:color w:val="000000"/>
          <w:lang w:eastAsia="ru-RU"/>
        </w:rPr>
      </w:pPr>
      <w:r w:rsidRPr="009621B7">
        <w:rPr>
          <w:rFonts w:ascii="Segoe UI" w:hAnsi="Segoe UI" w:cs="Segoe UI"/>
          <w:noProof/>
          <w:color w:val="000000"/>
          <w:lang w:eastAsia="ru-RU"/>
        </w:rPr>
        <w:t>- установлена структура записи о публичном сервитуте в реестре границ.</w:t>
      </w:r>
    </w:p>
    <w:p w:rsidR="009621B7" w:rsidRPr="009621B7" w:rsidRDefault="009621B7" w:rsidP="009621B7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b/>
          <w:noProof/>
          <w:color w:val="000000"/>
          <w:lang w:eastAsia="ru-RU"/>
        </w:rPr>
      </w:pPr>
      <w:r w:rsidRPr="009621B7">
        <w:rPr>
          <w:rFonts w:ascii="Segoe UI" w:hAnsi="Segoe UI" w:cs="Segoe UI"/>
          <w:b/>
          <w:noProof/>
          <w:color w:val="000000"/>
          <w:lang w:eastAsia="ru-RU"/>
        </w:rPr>
        <w:t>Документ вступил в законную силу 30 апреля 2019 года.</w:t>
      </w:r>
    </w:p>
    <w:p w:rsidR="009621B7" w:rsidRPr="009621B7" w:rsidRDefault="009621B7" w:rsidP="009621B7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noProof/>
          <w:color w:val="000000"/>
          <w:lang w:eastAsia="ru-RU"/>
        </w:rPr>
      </w:pPr>
    </w:p>
    <w:p w:rsidR="00434235" w:rsidRPr="00A62EC3" w:rsidRDefault="00434235" w:rsidP="009621B7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</w:rPr>
      </w:pPr>
    </w:p>
    <w:sectPr w:rsidR="00434235" w:rsidRPr="00A62EC3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A37599">
      <w:rPr>
        <w:noProof/>
        <w:sz w:val="16"/>
        <w:szCs w:val="16"/>
      </w:rPr>
      <w:t>20.05.2019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A37599">
      <w:rPr>
        <w:noProof/>
        <w:sz w:val="16"/>
        <w:szCs w:val="16"/>
      </w:rPr>
      <w:t>9:28:07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A37599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A37599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9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621B7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599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56B9C"/>
    <w:rsid w:val="00C651C9"/>
    <w:rsid w:val="00C7181B"/>
    <w:rsid w:val="00C7199B"/>
    <w:rsid w:val="00C71FD5"/>
    <w:rsid w:val="00C75B02"/>
    <w:rsid w:val="00C77FD6"/>
    <w:rsid w:val="00C8140C"/>
    <w:rsid w:val="00C81DE3"/>
    <w:rsid w:val="00CA088B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3861-FC81-426E-9F1B-AB0639E4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7</cp:revision>
  <cp:lastPrinted>2019-05-20T02:28:00Z</cp:lastPrinted>
  <dcterms:created xsi:type="dcterms:W3CDTF">2019-04-24T04:37:00Z</dcterms:created>
  <dcterms:modified xsi:type="dcterms:W3CDTF">2019-05-20T02:28:00Z</dcterms:modified>
</cp:coreProperties>
</file>