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D5" w:rsidRDefault="00736DD5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41AF5" w:rsidRDefault="00541AF5" w:rsidP="00541AF5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41AF5" w:rsidRDefault="00541AF5" w:rsidP="00541AF5">
      <w:pPr>
        <w:spacing w:line="276" w:lineRule="auto"/>
        <w:jc w:val="both"/>
        <w:rPr>
          <w:sz w:val="27"/>
          <w:szCs w:val="27"/>
        </w:rPr>
      </w:pPr>
    </w:p>
    <w:p w:rsidR="00736DD5" w:rsidRPr="003862A2" w:rsidRDefault="00541AF5" w:rsidP="00736DD5">
      <w:pPr>
        <w:autoSpaceDE w:val="0"/>
        <w:spacing w:line="276" w:lineRule="auto"/>
        <w:jc w:val="center"/>
        <w:rPr>
          <w:b/>
          <w:sz w:val="27"/>
          <w:szCs w:val="27"/>
          <w:lang w:bidi="hi-IN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</w:p>
    <w:p w:rsidR="00E10171" w:rsidRPr="00E10171" w:rsidRDefault="00E10171" w:rsidP="00E10171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E10171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Подтвердить права на наследство станет проще</w:t>
      </w:r>
    </w:p>
    <w:p w:rsidR="00E10171" w:rsidRPr="00E10171" w:rsidRDefault="00E10171" w:rsidP="00E10171">
      <w:pPr>
        <w:pStyle w:val="aa"/>
        <w:tabs>
          <w:tab w:val="left" w:pos="709"/>
          <w:tab w:val="left" w:pos="1134"/>
        </w:tabs>
        <w:spacing w:before="360" w:after="360"/>
        <w:ind w:firstLine="709"/>
        <w:contextualSpacing/>
        <w:rPr>
          <w:rFonts w:ascii="Segoe UI" w:hAnsi="Segoe UI" w:cs="Segoe UI"/>
          <w:sz w:val="24"/>
          <w:szCs w:val="24"/>
        </w:rPr>
      </w:pPr>
      <w:r w:rsidRPr="00E10171">
        <w:rPr>
          <w:rFonts w:ascii="Segoe UI" w:hAnsi="Segoe UI" w:cs="Segoe UI"/>
          <w:sz w:val="24"/>
          <w:szCs w:val="24"/>
        </w:rPr>
        <w:t xml:space="preserve">5 июля 2019 года вступает в силу приказ Минэкономразвития, который упрощает порядок нотариального ведения наследственных дел. Согласно приказу, нотариусы получают возможность напрямую запрашивать сведения из ЕГРН о документах-основаниях регистрации вещного права наследодателя. Расширение перечня предоставляемых нотариусу сведений из </w:t>
      </w:r>
      <w:proofErr w:type="spellStart"/>
      <w:r w:rsidRPr="00E10171">
        <w:rPr>
          <w:rFonts w:ascii="Segoe UI" w:hAnsi="Segoe UI" w:cs="Segoe UI"/>
          <w:sz w:val="24"/>
          <w:szCs w:val="24"/>
        </w:rPr>
        <w:t>госреестра</w:t>
      </w:r>
      <w:proofErr w:type="spellEnd"/>
      <w:r w:rsidRPr="00E10171">
        <w:rPr>
          <w:rFonts w:ascii="Segoe UI" w:hAnsi="Segoe UI" w:cs="Segoe UI"/>
          <w:sz w:val="24"/>
          <w:szCs w:val="24"/>
        </w:rPr>
        <w:t xml:space="preserve"> Кадастровой палатой позволит упросить процесс оформления наследства для граждан.  </w:t>
      </w:r>
    </w:p>
    <w:p w:rsidR="00E10171" w:rsidRPr="00E10171" w:rsidRDefault="00E10171" w:rsidP="00E10171">
      <w:pPr>
        <w:pStyle w:val="aa"/>
        <w:tabs>
          <w:tab w:val="left" w:pos="709"/>
          <w:tab w:val="left" w:pos="1134"/>
        </w:tabs>
        <w:spacing w:before="360" w:after="360"/>
        <w:ind w:firstLine="709"/>
        <w:contextualSpacing/>
        <w:rPr>
          <w:rFonts w:ascii="Segoe UI" w:hAnsi="Segoe UI" w:cs="Segoe UI"/>
          <w:sz w:val="24"/>
          <w:szCs w:val="24"/>
        </w:rPr>
      </w:pPr>
      <w:r w:rsidRPr="00E10171">
        <w:rPr>
          <w:rFonts w:ascii="Segoe UI" w:hAnsi="Segoe UI" w:cs="Segoe UI"/>
          <w:sz w:val="24"/>
          <w:szCs w:val="24"/>
        </w:rPr>
        <w:t xml:space="preserve"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получить сведения о документах, на основании которых зарегистрировано право наследодателя. Ранее такие сведения предоставлялись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 </w:t>
      </w:r>
    </w:p>
    <w:p w:rsidR="00E10171" w:rsidRPr="00E10171" w:rsidRDefault="00E10171" w:rsidP="00E10171">
      <w:pPr>
        <w:pStyle w:val="aa"/>
        <w:tabs>
          <w:tab w:val="left" w:pos="709"/>
          <w:tab w:val="left" w:pos="1134"/>
        </w:tabs>
        <w:spacing w:before="360" w:after="360"/>
        <w:ind w:firstLine="709"/>
        <w:contextualSpacing/>
        <w:rPr>
          <w:rFonts w:ascii="Segoe UI" w:hAnsi="Segoe UI" w:cs="Segoe UI"/>
          <w:sz w:val="24"/>
          <w:szCs w:val="24"/>
        </w:rPr>
      </w:pPr>
      <w:r w:rsidRPr="00E10171">
        <w:rPr>
          <w:rFonts w:ascii="Segoe UI" w:hAnsi="Segoe UI" w:cs="Segoe UI"/>
          <w:sz w:val="24"/>
          <w:szCs w:val="24"/>
        </w:rPr>
        <w:t xml:space="preserve">Приказ Минэкономразвития </w:t>
      </w:r>
      <w:hyperlink r:id="rId9" w:history="1">
        <w:r w:rsidRPr="00E10171">
          <w:rPr>
            <w:rStyle w:val="a9"/>
            <w:rFonts w:ascii="Segoe UI" w:hAnsi="Segoe UI" w:cs="Segoe UI"/>
            <w:sz w:val="24"/>
            <w:szCs w:val="24"/>
          </w:rPr>
          <w:t>от 20.03.2019 № 144</w:t>
        </w:r>
      </w:hyperlink>
      <w:r w:rsidRPr="00E10171">
        <w:rPr>
          <w:rFonts w:ascii="Segoe UI" w:hAnsi="Segoe UI" w:cs="Segoe UI"/>
          <w:sz w:val="24"/>
          <w:szCs w:val="24"/>
        </w:rPr>
        <w:t xml:space="preserve"> наделил нотариуса правом заверять и направлять в Федеральную кадастровую палату запрос о получении сведений из ЕГРН о документах-основаниях осуществления государственной регистрации вещного права. </w:t>
      </w:r>
    </w:p>
    <w:p w:rsidR="00E10171" w:rsidRPr="00E10171" w:rsidRDefault="00E10171" w:rsidP="00E10171">
      <w:pPr>
        <w:pStyle w:val="aa"/>
        <w:tabs>
          <w:tab w:val="left" w:pos="709"/>
          <w:tab w:val="left" w:pos="1134"/>
        </w:tabs>
        <w:spacing w:before="360" w:after="360"/>
        <w:ind w:firstLine="709"/>
        <w:contextualSpacing/>
        <w:rPr>
          <w:rFonts w:ascii="Segoe UI" w:hAnsi="Segoe UI" w:cs="Segoe UI"/>
          <w:i/>
          <w:sz w:val="24"/>
          <w:szCs w:val="24"/>
        </w:rPr>
      </w:pPr>
      <w:r w:rsidRPr="00E10171">
        <w:rPr>
          <w:rFonts w:ascii="Segoe UI" w:hAnsi="Segoe UI" w:cs="Segoe UI"/>
          <w:sz w:val="24"/>
          <w:szCs w:val="24"/>
        </w:rPr>
        <w:t>«Расширение перечня сведений, которые нотариус вправе самостоятельно запрашивать из ЕГРН, позволяет урегулировать вопрос получения документов, необходимых для ведения наследственных дел, без посредничества наследников. Нотариус может запросить данные в бумажном или электронном виде, самостоятельно подписав запрос. Таким образом, при оформлении наследства гражданам станет проще получить нотариальное удостоверение имущественных прав»,</w:t>
      </w:r>
      <w:r w:rsidRPr="00E10171">
        <w:rPr>
          <w:rFonts w:ascii="Segoe UI" w:hAnsi="Segoe UI" w:cs="Segoe UI"/>
          <w:i/>
          <w:sz w:val="24"/>
          <w:szCs w:val="24"/>
        </w:rPr>
        <w:t xml:space="preserve"> -</w:t>
      </w:r>
      <w:r w:rsidRPr="00E10171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сказала замглавы Федеральной кадастровой палаты Росреестра Марина Семенова.  </w:t>
      </w:r>
    </w:p>
    <w:p w:rsidR="00736DD5" w:rsidRPr="00E10171" w:rsidRDefault="00736DD5" w:rsidP="00E10171">
      <w:pPr>
        <w:ind w:firstLine="708"/>
        <w:contextualSpacing/>
        <w:jc w:val="both"/>
        <w:rPr>
          <w:rFonts w:ascii="Segoe UI" w:hAnsi="Segoe UI" w:cs="Segoe UI"/>
          <w:noProof/>
        </w:rPr>
      </w:pPr>
    </w:p>
    <w:sectPr w:rsidR="00736DD5" w:rsidRPr="00E10171" w:rsidSect="00667AD4">
      <w:footerReference w:type="defaul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40138F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70DC4">
      <w:rPr>
        <w:noProof/>
        <w:sz w:val="16"/>
        <w:szCs w:val="16"/>
      </w:rPr>
      <w:t>10.07.2019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70DC4">
      <w:rPr>
        <w:noProof/>
        <w:sz w:val="16"/>
        <w:szCs w:val="16"/>
      </w:rPr>
      <w:t>15:09:59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870DC4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870DC4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A792E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6F7950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0DC4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171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dnimg.rg.ru/pril/170/82/99/55004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2CF7-3840-40C9-850F-62694C0A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5</cp:revision>
  <cp:lastPrinted>2019-07-10T08:09:00Z</cp:lastPrinted>
  <dcterms:created xsi:type="dcterms:W3CDTF">2019-07-10T07:16:00Z</dcterms:created>
  <dcterms:modified xsi:type="dcterms:W3CDTF">2019-07-10T08:10:00Z</dcterms:modified>
</cp:coreProperties>
</file>