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C0" w:rsidRPr="002123D1" w:rsidRDefault="00C60DC0" w:rsidP="00C60DC0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4C62C2" w:rsidRPr="00C60DC0" w:rsidRDefault="001C0B99" w:rsidP="00C60DC0">
      <w:pPr>
        <w:suppressAutoHyphens/>
        <w:spacing w:after="100" w:afterAutospacing="1" w:line="240" w:lineRule="auto"/>
        <w:ind w:firstLine="567"/>
        <w:contextualSpacing/>
        <w:jc w:val="center"/>
        <w:outlineLvl w:val="0"/>
        <w:rPr>
          <w:rFonts w:ascii="Segoe UI" w:eastAsia="Times New Roman" w:hAnsi="Segoe UI" w:cs="Segoe UI"/>
          <w:b/>
          <w:sz w:val="32"/>
          <w:szCs w:val="32"/>
          <w:lang w:eastAsia="zh-CN"/>
        </w:rPr>
      </w:pPr>
      <w:r w:rsidRPr="00C60DC0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В </w:t>
      </w:r>
      <w:r w:rsidR="004C62C2" w:rsidRPr="00C60DC0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2019 году </w:t>
      </w:r>
      <w:r w:rsidR="00A17EB6" w:rsidRPr="00C60DC0">
        <w:rPr>
          <w:rFonts w:ascii="Segoe UI" w:eastAsia="Times New Roman" w:hAnsi="Segoe UI" w:cs="Segoe UI"/>
          <w:b/>
          <w:sz w:val="32"/>
          <w:szCs w:val="32"/>
          <w:lang w:eastAsia="zh-CN"/>
        </w:rPr>
        <w:t>кадастровую стоимость недвижимости установят</w:t>
      </w:r>
      <w:r w:rsidR="004C62C2" w:rsidRPr="00C60DC0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 в </w:t>
      </w:r>
      <w:r w:rsidR="00F01B30" w:rsidRPr="00C60DC0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65 </w:t>
      </w:r>
      <w:r w:rsidR="004C62C2" w:rsidRPr="00C60DC0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регионах </w:t>
      </w:r>
    </w:p>
    <w:p w:rsidR="00C60DC0" w:rsidRDefault="00C60DC0" w:rsidP="00C60DC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406400</wp:posOffset>
            </wp:positionV>
            <wp:extent cx="3130550" cy="1400175"/>
            <wp:effectExtent l="19050" t="0" r="0" b="0"/>
            <wp:wrapTight wrapText="bothSides">
              <wp:wrapPolygon edited="0">
                <wp:start x="-131" y="0"/>
                <wp:lineTo x="-131" y="21453"/>
                <wp:lineTo x="21556" y="21453"/>
                <wp:lineTo x="21556" y="0"/>
                <wp:lineTo x="-131" y="0"/>
              </wp:wrapPolygon>
            </wp:wrapTight>
            <wp:docPr id="3" name="Рисунок 2" descr="T:\Отдел контроля и анализа деятельности\1-3\СМИ\3 - ПОДГОТОВКА, НАПРАВЛЕНИЕ ИНФОРМАЦИИ\2 - ПРЕСС-РЕЛИЗЫ\2019\Август\21.08.2109\ГКО537х240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Отдел контроля и анализа деятельности\1-3\СМИ\3 - ПОДГОТОВКА, НАПРАВЛЕНИЕ ИНФОРМАЦИИ\2 - ПРЕСС-РЕЛИЗЫ\2019\Август\21.08.2109\ГКО537х24012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2C2" w:rsidRPr="00C60DC0" w:rsidRDefault="008B7A59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В 2019 году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F01B30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65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регионов России приступили к проведению </w:t>
      </w:r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>государственной кадастровой оценки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согласно 237-ФЗ. </w:t>
      </w:r>
      <w:r w:rsidR="001004C9" w:rsidRPr="00C60DC0">
        <w:rPr>
          <w:rFonts w:ascii="Segoe UI" w:eastAsia="Times New Roman" w:hAnsi="Segoe UI" w:cs="Segoe UI"/>
          <w:sz w:val="24"/>
          <w:szCs w:val="24"/>
          <w:lang w:eastAsia="zh-CN"/>
        </w:rPr>
        <w:t>В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F05B8C" w:rsidRPr="00C60DC0">
        <w:rPr>
          <w:rFonts w:ascii="Segoe UI" w:eastAsia="Times New Roman" w:hAnsi="Segoe UI" w:cs="Segoe UI"/>
          <w:sz w:val="24"/>
          <w:szCs w:val="24"/>
          <w:lang w:eastAsia="zh-CN"/>
        </w:rPr>
        <w:t>16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субъектах ГКО проводится в отношении всех видов объе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ктов капитального строительства. </w:t>
      </w:r>
      <w:r w:rsidR="00A17EB6" w:rsidRPr="00C60DC0">
        <w:rPr>
          <w:rFonts w:ascii="Segoe UI" w:eastAsia="Times New Roman" w:hAnsi="Segoe UI" w:cs="Segoe UI"/>
          <w:sz w:val="24"/>
          <w:szCs w:val="24"/>
          <w:lang w:eastAsia="zh-CN"/>
        </w:rPr>
        <w:t>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</w:p>
    <w:p w:rsidR="004067C2" w:rsidRPr="00C60DC0" w:rsidRDefault="004067C2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</w:t>
      </w:r>
      <w:r w:rsidR="00A17EB6" w:rsidRPr="00C60DC0">
        <w:rPr>
          <w:rFonts w:ascii="Segoe UI" w:eastAsia="Times New Roman" w:hAnsi="Segoe UI" w:cs="Segoe UI"/>
          <w:sz w:val="24"/>
          <w:szCs w:val="24"/>
          <w:lang w:eastAsia="zh-CN"/>
        </w:rPr>
        <w:t>х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оде государственной кадастровой оценки (ГКО) устанавливается кадастровая стоимость объектов недвижимости – основ</w:t>
      </w:r>
      <w:r w:rsidR="00F44FD2" w:rsidRPr="00C60DC0">
        <w:rPr>
          <w:rFonts w:ascii="Segoe UI" w:eastAsia="Times New Roman" w:hAnsi="Segoe UI" w:cs="Segoe UI"/>
          <w:sz w:val="24"/>
          <w:szCs w:val="24"/>
          <w:lang w:eastAsia="zh-CN"/>
        </w:rPr>
        <w:t>а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</w:t>
      </w:r>
    </w:p>
    <w:p w:rsidR="002D62EA" w:rsidRPr="00C60DC0" w:rsidRDefault="004067C2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2019 году в 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16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регионах ГКО затронет 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все объекты капитального строительства (то есть все 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здани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я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, помещени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я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, сооружени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я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, объект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ы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незавершенного строительства, </w:t>
      </w:r>
      <w:proofErr w:type="spellStart"/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машино-мест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а</w:t>
      </w:r>
      <w:proofErr w:type="spellEnd"/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, единые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недвижимы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комплекс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ы)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. </w:t>
      </w:r>
      <w:proofErr w:type="gramStart"/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Э</w:t>
      </w:r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то </w:t>
      </w:r>
      <w:r w:rsidR="006F7DF4" w:rsidRPr="00C60DC0">
        <w:rPr>
          <w:rFonts w:ascii="Segoe UI" w:eastAsia="Times New Roman" w:hAnsi="Segoe UI" w:cs="Segoe UI"/>
          <w:sz w:val="24"/>
          <w:szCs w:val="24"/>
          <w:lang w:eastAsia="zh-CN"/>
        </w:rPr>
        <w:t>Кабардино-</w:t>
      </w:r>
      <w:r w:rsidR="00F01B30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Балкарская </w:t>
      </w:r>
      <w:r w:rsidR="006F7DF4" w:rsidRPr="00C60DC0">
        <w:rPr>
          <w:rFonts w:ascii="Segoe UI" w:eastAsia="Times New Roman" w:hAnsi="Segoe UI" w:cs="Segoe UI"/>
          <w:sz w:val="24"/>
          <w:szCs w:val="24"/>
          <w:lang w:eastAsia="zh-CN"/>
        </w:rPr>
        <w:t>Р</w:t>
      </w:r>
      <w:r w:rsidR="00F01B30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еспублика, 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Республика 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Карелия, 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Республика Саха (Якутия), 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Алтайский край, Приморский край, Ставропольский край, Хабаровский край, Астрахан</w:t>
      </w:r>
      <w:r w:rsidR="00CA6EB7" w:rsidRPr="00C60DC0">
        <w:rPr>
          <w:rFonts w:ascii="Segoe UI" w:eastAsia="Times New Roman" w:hAnsi="Segoe UI" w:cs="Segoe UI"/>
          <w:sz w:val="24"/>
          <w:szCs w:val="24"/>
          <w:lang w:eastAsia="zh-CN"/>
        </w:rPr>
        <w:t>ская область, Брянская</w:t>
      </w:r>
      <w:proofErr w:type="gramEnd"/>
      <w:r w:rsidR="00CA6EB7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proofErr w:type="gramStart"/>
      <w:r w:rsidR="00CA6EB7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область, </w:t>
      </w:r>
      <w:r w:rsidR="0006423E" w:rsidRPr="00C60DC0">
        <w:rPr>
          <w:rFonts w:ascii="Segoe UI" w:eastAsia="Times New Roman" w:hAnsi="Segoe UI" w:cs="Segoe UI"/>
          <w:sz w:val="24"/>
          <w:szCs w:val="24"/>
          <w:lang w:eastAsia="zh-CN"/>
        </w:rPr>
        <w:t>Мурманская область, Орловская область, Псковская область, Свердловская область, Томская область, Ярославская область, Ханты-Мансийский АО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>.</w:t>
      </w:r>
      <w:proofErr w:type="gramEnd"/>
    </w:p>
    <w:p w:rsidR="004067C2" w:rsidRPr="00C60DC0" w:rsidRDefault="00C4682D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В Вологодской, Кировской, Тульской областях и в городе Севастопол</w:t>
      </w:r>
      <w:r w:rsidR="006F7DF4" w:rsidRPr="00C60DC0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будут оцениваться все объ</w:t>
      </w:r>
      <w:r w:rsidR="006F7DF4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екты капитального строительства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за исключением единых недвижимых комплексов.</w:t>
      </w:r>
    </w:p>
    <w:p w:rsidR="004067C2" w:rsidRPr="00C60DC0" w:rsidRDefault="00F44FD2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В целом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ГКО 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по разным видам объектов </w:t>
      </w:r>
      <w:r w:rsidR="00F05B8C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недвижимости 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пров</w:t>
      </w:r>
      <w:r w:rsidR="00F05B8C" w:rsidRPr="00C60DC0">
        <w:rPr>
          <w:rFonts w:ascii="Segoe UI" w:eastAsia="Times New Roman" w:hAnsi="Segoe UI" w:cs="Segoe UI"/>
          <w:sz w:val="24"/>
          <w:szCs w:val="24"/>
          <w:lang w:eastAsia="zh-CN"/>
        </w:rPr>
        <w:t>о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д</w:t>
      </w:r>
      <w:r w:rsidR="00F05B8C" w:rsidRPr="00C60DC0">
        <w:rPr>
          <w:rFonts w:ascii="Segoe UI" w:eastAsia="Times New Roman" w:hAnsi="Segoe UI" w:cs="Segoe UI"/>
          <w:sz w:val="24"/>
          <w:szCs w:val="24"/>
          <w:lang w:eastAsia="zh-CN"/>
        </w:rPr>
        <w:t>ится в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F01B30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65 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>региона</w:t>
      </w:r>
      <w:r w:rsidR="00F05B8C" w:rsidRPr="00C60DC0">
        <w:rPr>
          <w:rFonts w:ascii="Segoe UI" w:eastAsia="Times New Roman" w:hAnsi="Segoe UI" w:cs="Segoe UI"/>
          <w:sz w:val="24"/>
          <w:szCs w:val="24"/>
          <w:lang w:eastAsia="zh-CN"/>
        </w:rPr>
        <w:t>х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страны. </w:t>
      </w:r>
      <w:r w:rsidR="00A17EB6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Эксперты отмечают, что процесс </w:t>
      </w:r>
      <w:r w:rsidR="003056A8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кадастровой оценки </w:t>
      </w:r>
      <w:r w:rsidR="00A17EB6" w:rsidRPr="00C60DC0">
        <w:rPr>
          <w:rFonts w:ascii="Segoe UI" w:eastAsia="Times New Roman" w:hAnsi="Segoe UI" w:cs="Segoe UI"/>
          <w:sz w:val="24"/>
          <w:szCs w:val="24"/>
          <w:lang w:eastAsia="zh-CN"/>
        </w:rPr>
        <w:t>в отношении разных видов недвижимости может быть постепенным.</w:t>
      </w:r>
    </w:p>
    <w:p w:rsidR="008B7A59" w:rsidRPr="00C60DC0" w:rsidRDefault="005A4EA1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«</w:t>
      </w:r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>Например</w:t>
      </w:r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, Удмуртия в 2018 году провела кадастровую оценку помещений и объектов незавершенного строительства, в 2019 году проводит ГКО зданий, сооружений, </w:t>
      </w:r>
      <w:proofErr w:type="spellStart"/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>машино-мест</w:t>
      </w:r>
      <w:proofErr w:type="spellEnd"/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, единых недвижимых комплексов, земель </w:t>
      </w:r>
      <w:proofErr w:type="spellStart"/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>сельхозназначения</w:t>
      </w:r>
      <w:proofErr w:type="spellEnd"/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>, особо охраняемых территорий, земель во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>дного и лесного фонда. В 2020–</w:t>
      </w:r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>2021 год</w:t>
      </w:r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ах </w:t>
      </w:r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>республика планирует оценить земельные участки промышленного назначения и земли населенных пунктов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», </w:t>
      </w:r>
      <w:r w:rsidR="000D0892" w:rsidRPr="00C60DC0">
        <w:rPr>
          <w:rFonts w:ascii="Segoe UI" w:eastAsia="Times New Roman" w:hAnsi="Segoe UI" w:cs="Segoe UI"/>
          <w:sz w:val="24"/>
          <w:szCs w:val="24"/>
          <w:lang w:eastAsia="zh-CN"/>
        </w:rPr>
        <w:t>–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рассказывает </w:t>
      </w:r>
      <w:r w:rsidR="001C0B9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эксперт </w:t>
      </w:r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Федеральной кадастровой палаты Татьяна фон </w:t>
      </w:r>
      <w:proofErr w:type="spellStart"/>
      <w:r w:rsidR="00DF344B" w:rsidRPr="00C60DC0">
        <w:rPr>
          <w:rFonts w:ascii="Segoe UI" w:eastAsia="Times New Roman" w:hAnsi="Segoe UI" w:cs="Segoe UI"/>
          <w:sz w:val="24"/>
          <w:szCs w:val="24"/>
          <w:lang w:eastAsia="zh-CN"/>
        </w:rPr>
        <w:t>Адеркас</w:t>
      </w:r>
      <w:proofErr w:type="spellEnd"/>
      <w:r w:rsidR="008B7A59" w:rsidRPr="00C60DC0">
        <w:rPr>
          <w:rFonts w:ascii="Segoe UI" w:eastAsia="Times New Roman" w:hAnsi="Segoe UI" w:cs="Segoe UI"/>
          <w:sz w:val="24"/>
          <w:szCs w:val="24"/>
          <w:lang w:eastAsia="zh-CN"/>
        </w:rPr>
        <w:t>.</w:t>
      </w:r>
    </w:p>
    <w:p w:rsidR="002B091F" w:rsidRPr="00C60DC0" w:rsidRDefault="00E86A03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Орловской области </w:t>
      </w:r>
      <w:r w:rsidR="0052257B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последняя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кадастровая оценка объектов </w:t>
      </w:r>
      <w:r w:rsidR="00631727" w:rsidRPr="00C60DC0">
        <w:rPr>
          <w:rFonts w:ascii="Segoe UI" w:eastAsia="Times New Roman" w:hAnsi="Segoe UI" w:cs="Segoe UI"/>
          <w:sz w:val="24"/>
          <w:szCs w:val="24"/>
          <w:lang w:eastAsia="zh-CN"/>
        </w:rPr>
        <w:t>капитального ст</w:t>
      </w:r>
      <w:r w:rsidR="004067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роительства (зданий, помещений)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была проведена в 2012 году</w:t>
      </w:r>
      <w:r w:rsidR="00631727" w:rsidRPr="00C60DC0">
        <w:rPr>
          <w:rFonts w:ascii="Segoe UI" w:eastAsia="Times New Roman" w:hAnsi="Segoe UI" w:cs="Segoe UI"/>
          <w:sz w:val="24"/>
          <w:szCs w:val="24"/>
          <w:lang w:eastAsia="zh-CN"/>
        </w:rPr>
        <w:t>, а земельных участков – в 2014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. По данным регионального правительства, </w:t>
      </w:r>
      <w:r w:rsidR="00631727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количество объектов капитального строительства </w:t>
      </w:r>
      <w:r w:rsidR="00DE09B1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с тех пор </w:t>
      </w:r>
      <w:r w:rsidR="00631727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возросло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более чем на 60% и на 10% – земельных участков, поставленных на кадастровый уч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т. В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текущем году актуализацией данных о кадастровой стоимости зан</w:t>
      </w:r>
      <w:r w:rsidR="00065E13" w:rsidRPr="00C60DC0">
        <w:rPr>
          <w:rFonts w:ascii="Segoe UI" w:eastAsia="Times New Roman" w:hAnsi="Segoe UI" w:cs="Segoe UI"/>
          <w:sz w:val="24"/>
          <w:szCs w:val="24"/>
          <w:lang w:eastAsia="zh-CN"/>
        </w:rPr>
        <w:t>ялось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областное бюджетное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lastRenderedPageBreak/>
        <w:t xml:space="preserve">учреждение. </w:t>
      </w:r>
      <w:r w:rsidR="00065E13" w:rsidRPr="00C60DC0">
        <w:rPr>
          <w:rFonts w:ascii="Segoe UI" w:eastAsia="Times New Roman" w:hAnsi="Segoe UI" w:cs="Segoe UI"/>
          <w:sz w:val="24"/>
          <w:szCs w:val="24"/>
          <w:lang w:eastAsia="zh-CN"/>
        </w:rPr>
        <w:t>Р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аботы охватили около миллиона различных объектов недвижимости.</w:t>
      </w:r>
      <w:r w:rsidR="00631727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</w:p>
    <w:p w:rsidR="004067C2" w:rsidRPr="00C60DC0" w:rsidRDefault="0052257B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Во Владимирской области работы по определению кадастровой стоимости в этом году впервые проводят местные специалисты – специально созданное государственное бюджетное учреждение. Будет уточнена кадастровая стоимость земель </w:t>
      </w:r>
      <w:proofErr w:type="spellStart"/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сельхозназначения</w:t>
      </w:r>
      <w:proofErr w:type="spellEnd"/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, особо охраняемых объектов и территорий, а также земель промышленности, энергетики, транспорта, связи, радиовещания, телевидения, информатики, зем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>ель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для обеспечения космической деятельности, зем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>ель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обороны, безопасности и иного специального назначения.</w:t>
      </w:r>
    </w:p>
    <w:p w:rsidR="00547C0F" w:rsidRPr="00C60DC0" w:rsidRDefault="00A17EB6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proofErr w:type="gramStart"/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</w:t>
      </w:r>
      <w:r w:rsidR="00E86A03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России </w:t>
      </w:r>
      <w:hyperlink r:id="rId5" w:history="1">
        <w:r w:rsidR="00E86A03"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 xml:space="preserve">продолжается переходный период от определения кадастровой стоимости </w:t>
        </w:r>
        <w:r w:rsidR="00D97D91"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>в соответствии с</w:t>
        </w:r>
        <w:r w:rsidR="00F44FD2"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 xml:space="preserve"> </w:t>
        </w:r>
        <w:r w:rsidR="00E86A03"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>нормам</w:t>
        </w:r>
        <w:r w:rsidR="00D97D91"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>и</w:t>
        </w:r>
        <w:r w:rsidR="00E86A03"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 xml:space="preserve"> 135-ФЗ к ее определению по нормам 237-ФЗ</w:t>
        </w:r>
      </w:hyperlink>
      <w:r w:rsidR="00E86A03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. </w:t>
      </w:r>
      <w:r w:rsidR="004615A0" w:rsidRPr="00C60DC0">
        <w:rPr>
          <w:rFonts w:ascii="Segoe UI" w:eastAsia="Times New Roman" w:hAnsi="Segoe UI" w:cs="Segoe UI"/>
          <w:sz w:val="24"/>
          <w:szCs w:val="24"/>
          <w:lang w:eastAsia="zh-CN"/>
        </w:rPr>
        <w:t>П</w:t>
      </w:r>
      <w:r w:rsidR="00C62A05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ри </w:t>
      </w:r>
      <w:r w:rsidR="00B341EC" w:rsidRPr="00C60DC0">
        <w:rPr>
          <w:rFonts w:ascii="Segoe UI" w:eastAsia="Times New Roman" w:hAnsi="Segoe UI" w:cs="Segoe UI"/>
          <w:sz w:val="24"/>
          <w:szCs w:val="24"/>
          <w:lang w:eastAsia="zh-CN"/>
        </w:rPr>
        <w:t>переход</w:t>
      </w:r>
      <w:r w:rsidR="00C62A05" w:rsidRPr="00C60DC0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="00B341EC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на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новый</w:t>
      </w:r>
      <w:r w:rsidR="00B341EC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F44FD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порядок проведения ГКО </w:t>
      </w:r>
      <w:r w:rsidR="00B341EC" w:rsidRPr="00C60DC0">
        <w:rPr>
          <w:rFonts w:ascii="Segoe UI" w:eastAsia="Times New Roman" w:hAnsi="Segoe UI" w:cs="Segoe UI"/>
          <w:sz w:val="24"/>
          <w:szCs w:val="24"/>
          <w:lang w:eastAsia="zh-CN"/>
        </w:rPr>
        <w:t>кадастровая стоимость определя</w:t>
      </w:r>
      <w:r w:rsidR="00C62A05" w:rsidRPr="00C60DC0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="00B341EC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тся исключительно специально созданными в субъекте </w:t>
      </w:r>
      <w:r w:rsidR="004C62C2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государственными </w:t>
      </w:r>
      <w:r w:rsidR="00B341EC" w:rsidRPr="00C60DC0">
        <w:rPr>
          <w:rFonts w:ascii="Segoe UI" w:eastAsia="Times New Roman" w:hAnsi="Segoe UI" w:cs="Segoe UI"/>
          <w:sz w:val="24"/>
          <w:szCs w:val="24"/>
          <w:lang w:eastAsia="zh-CN"/>
        </w:rPr>
        <w:t>бюджетными учреждениями.</w:t>
      </w:r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237-ФЗ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проведения.</w:t>
      </w:r>
      <w:proofErr w:type="gramEnd"/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Применение новых норм позволит обеспечить непрерывный мониторинг и анализ рынка недвижимости, своевременную </w:t>
      </w:r>
      <w:r w:rsidR="00444F1D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корректировку </w:t>
      </w:r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данных в </w:t>
      </w:r>
      <w:proofErr w:type="gramStart"/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>Едином</w:t>
      </w:r>
      <w:proofErr w:type="gramEnd"/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proofErr w:type="spellStart"/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>госреестре</w:t>
      </w:r>
      <w:proofErr w:type="spellEnd"/>
      <w:r w:rsidR="00547C0F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недвижимости (ЕГРН), а также внедрение и развитие единых методологических стандартов проведения ГКО.</w:t>
      </w:r>
    </w:p>
    <w:p w:rsidR="00CA6EB7" w:rsidRPr="00C60DC0" w:rsidRDefault="00CA6EB7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 </w:t>
      </w:r>
    </w:p>
    <w:p w:rsidR="00A87B37" w:rsidRPr="00C60DC0" w:rsidRDefault="00A87B37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При переходе на новые правила исправление ошибок</w:t>
      </w:r>
      <w:r w:rsidR="002937BC" w:rsidRPr="00C60DC0">
        <w:rPr>
          <w:rFonts w:ascii="Segoe UI" w:eastAsia="Times New Roman" w:hAnsi="Segoe UI" w:cs="Segoe UI"/>
          <w:sz w:val="24"/>
          <w:szCs w:val="24"/>
          <w:lang w:eastAsia="zh-CN"/>
        </w:rPr>
        <w:t>, допущенных при установлении кадастровой стоимости,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происходит через обращение в бюджетное учреждение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FC557B" w:rsidRPr="00C60DC0">
        <w:rPr>
          <w:rFonts w:ascii="Segoe UI" w:eastAsia="Times New Roman" w:hAnsi="Segoe UI" w:cs="Segoe UI"/>
          <w:sz w:val="24"/>
          <w:szCs w:val="24"/>
          <w:lang w:eastAsia="zh-CN"/>
        </w:rPr>
        <w:t>по местоположению объекта недвижимости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. </w:t>
      </w:r>
      <w:r w:rsidR="00971F49" w:rsidRPr="00C60DC0">
        <w:rPr>
          <w:rFonts w:ascii="Segoe UI" w:eastAsia="Times New Roman" w:hAnsi="Segoe UI" w:cs="Segoe UI"/>
          <w:sz w:val="24"/>
          <w:szCs w:val="24"/>
          <w:lang w:eastAsia="zh-CN"/>
        </w:rPr>
        <w:t>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стоимостью.</w:t>
      </w:r>
      <w:r w:rsidR="0024503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5A4EA1" w:rsidRPr="00C60DC0">
        <w:rPr>
          <w:rFonts w:ascii="Segoe UI" w:eastAsia="Times New Roman" w:hAnsi="Segoe UI" w:cs="Segoe UI"/>
          <w:sz w:val="24"/>
          <w:szCs w:val="24"/>
          <w:lang w:eastAsia="zh-CN"/>
        </w:rPr>
        <w:t>«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Еще один момент, на который стоит обратить внимание не только правообладателям недвижимости, но и исполнителям работ: теперь законом оговорена ответственность бюджетных учреждений за деятельность, связанную с определением кадастровой стоимости</w:t>
      </w:r>
      <w:r w:rsidR="005A4EA1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», </w:t>
      </w:r>
      <w:r w:rsidR="0024503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– </w:t>
      </w:r>
      <w:r w:rsidR="005A4EA1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отмечает </w:t>
      </w:r>
      <w:r w:rsidR="00E91F33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Татьяна фон </w:t>
      </w:r>
      <w:proofErr w:type="spellStart"/>
      <w:r w:rsidR="00E91F33" w:rsidRPr="00C60DC0">
        <w:rPr>
          <w:rFonts w:ascii="Segoe UI" w:eastAsia="Times New Roman" w:hAnsi="Segoe UI" w:cs="Segoe UI"/>
          <w:sz w:val="24"/>
          <w:szCs w:val="24"/>
          <w:lang w:eastAsia="zh-CN"/>
        </w:rPr>
        <w:t>Адеркас</w:t>
      </w:r>
      <w:proofErr w:type="spellEnd"/>
      <w:r w:rsidR="00E91F33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. </w:t>
      </w:r>
    </w:p>
    <w:p w:rsidR="00CA6EB7" w:rsidRPr="00C60DC0" w:rsidRDefault="004067C2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2018 году государственная кадастровая оценка недвижимости согласно 237-ФЗ была 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завершена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34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регионах. Наибольшее число видов объектов недвижимости тогда было оценено </w:t>
      </w:r>
      <w:r w:rsidR="00245039"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в 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>Московской области</w:t>
      </w:r>
      <w:r w:rsidR="00C4682D" w:rsidRPr="00C60DC0">
        <w:rPr>
          <w:rFonts w:ascii="Segoe UI" w:eastAsia="Times New Roman" w:hAnsi="Segoe UI" w:cs="Segoe UI"/>
          <w:sz w:val="24"/>
          <w:szCs w:val="24"/>
          <w:lang w:eastAsia="zh-CN"/>
        </w:rPr>
        <w:t>, Москве, Санкт-Петербурге, Карачаево-Черкесской Республике</w:t>
      </w:r>
      <w:r w:rsidR="00F05B8C" w:rsidRPr="00C60DC0">
        <w:rPr>
          <w:rFonts w:ascii="Segoe UI" w:eastAsia="Times New Roman" w:hAnsi="Segoe UI" w:cs="Segoe UI"/>
          <w:sz w:val="24"/>
          <w:szCs w:val="24"/>
          <w:lang w:eastAsia="zh-CN"/>
        </w:rPr>
        <w:t>.</w:t>
      </w: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</w:p>
    <w:p w:rsidR="001C0B99" w:rsidRPr="00C60DC0" w:rsidRDefault="001C0B99" w:rsidP="00C60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Напомним, ранее Федеральная кадастровая палата в связи с увеличением количества запросов от граждан по теме кадастровой оценки запустила </w:t>
      </w:r>
      <w:hyperlink r:id="rId6" w:history="1">
        <w:r w:rsidRPr="00C60DC0">
          <w:rPr>
            <w:rFonts w:ascii="Segoe UI" w:eastAsia="Times New Roman" w:hAnsi="Segoe UI" w:cs="Segoe UI"/>
            <w:sz w:val="24"/>
            <w:szCs w:val="24"/>
            <w:lang w:eastAsia="zh-CN"/>
          </w:rPr>
          <w:t>проект</w:t>
        </w:r>
      </w:hyperlink>
      <w:r w:rsidRPr="00C60DC0">
        <w:rPr>
          <w:rFonts w:ascii="Segoe UI" w:eastAsia="Times New Roman" w:hAnsi="Segoe UI" w:cs="Segoe UI"/>
          <w:sz w:val="24"/>
          <w:szCs w:val="24"/>
          <w:lang w:eastAsia="zh-CN"/>
        </w:rPr>
        <w:t xml:space="preserve">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  </w:t>
      </w:r>
    </w:p>
    <w:sectPr w:rsidR="001C0B99" w:rsidRPr="00C60DC0" w:rsidSect="00C60D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A59"/>
    <w:rsid w:val="00034E2E"/>
    <w:rsid w:val="0006423E"/>
    <w:rsid w:val="00065E13"/>
    <w:rsid w:val="000D0892"/>
    <w:rsid w:val="000D4EC5"/>
    <w:rsid w:val="001004C9"/>
    <w:rsid w:val="00104AAB"/>
    <w:rsid w:val="0012072D"/>
    <w:rsid w:val="001C0B99"/>
    <w:rsid w:val="002019E2"/>
    <w:rsid w:val="00245039"/>
    <w:rsid w:val="002724C0"/>
    <w:rsid w:val="002937BC"/>
    <w:rsid w:val="002B091F"/>
    <w:rsid w:val="002D62EA"/>
    <w:rsid w:val="003056A8"/>
    <w:rsid w:val="00313DA4"/>
    <w:rsid w:val="003B0DC6"/>
    <w:rsid w:val="003D3A13"/>
    <w:rsid w:val="004067C2"/>
    <w:rsid w:val="00444F1D"/>
    <w:rsid w:val="004615A0"/>
    <w:rsid w:val="004B03B7"/>
    <w:rsid w:val="004B1136"/>
    <w:rsid w:val="004C62C2"/>
    <w:rsid w:val="0052257B"/>
    <w:rsid w:val="005236F9"/>
    <w:rsid w:val="00547C0F"/>
    <w:rsid w:val="005A4EA1"/>
    <w:rsid w:val="005F4EDD"/>
    <w:rsid w:val="00631727"/>
    <w:rsid w:val="006A5876"/>
    <w:rsid w:val="006C3F5B"/>
    <w:rsid w:val="006F7DF4"/>
    <w:rsid w:val="007033EF"/>
    <w:rsid w:val="00752747"/>
    <w:rsid w:val="007B3CB7"/>
    <w:rsid w:val="007B585E"/>
    <w:rsid w:val="007E0795"/>
    <w:rsid w:val="008B7A59"/>
    <w:rsid w:val="00971F49"/>
    <w:rsid w:val="00A17EB6"/>
    <w:rsid w:val="00A53550"/>
    <w:rsid w:val="00A70B37"/>
    <w:rsid w:val="00A84217"/>
    <w:rsid w:val="00A87B37"/>
    <w:rsid w:val="00AC08A0"/>
    <w:rsid w:val="00AC504D"/>
    <w:rsid w:val="00B341EC"/>
    <w:rsid w:val="00C17FF4"/>
    <w:rsid w:val="00C45612"/>
    <w:rsid w:val="00C4682D"/>
    <w:rsid w:val="00C60DC0"/>
    <w:rsid w:val="00C62A05"/>
    <w:rsid w:val="00CA5BA6"/>
    <w:rsid w:val="00CA6EB7"/>
    <w:rsid w:val="00D461A1"/>
    <w:rsid w:val="00D543FC"/>
    <w:rsid w:val="00D90406"/>
    <w:rsid w:val="00D97D91"/>
    <w:rsid w:val="00DA5E87"/>
    <w:rsid w:val="00DE09B1"/>
    <w:rsid w:val="00DF344B"/>
    <w:rsid w:val="00E86A03"/>
    <w:rsid w:val="00E91F33"/>
    <w:rsid w:val="00F01B30"/>
    <w:rsid w:val="00F05B8C"/>
    <w:rsid w:val="00F3545D"/>
    <w:rsid w:val="00F44FD2"/>
    <w:rsid w:val="00FC557B"/>
    <w:rsid w:val="00FD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A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A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A5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5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7B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09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09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B09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5375@fkpNewsRegion" TargetMode="External"/><Relationship Id="rId5" Type="http://schemas.openxmlformats.org/officeDocument/2006/relationships/hyperlink" Target="https://kadastr.ru/site/press/news/detail.htm?id=10425375@fkpNewsReg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Липинская</cp:lastModifiedBy>
  <cp:revision>3</cp:revision>
  <dcterms:created xsi:type="dcterms:W3CDTF">2019-08-21T06:31:00Z</dcterms:created>
  <dcterms:modified xsi:type="dcterms:W3CDTF">2019-08-26T09:36:00Z</dcterms:modified>
</cp:coreProperties>
</file>