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736DD5" w:rsidRDefault="00736DD5" w:rsidP="00736DD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749C2A7E" wp14:editId="26171E6F">
            <wp:simplePos x="0" y="0"/>
            <wp:positionH relativeFrom="column">
              <wp:posOffset>3810</wp:posOffset>
            </wp:positionH>
            <wp:positionV relativeFrom="paragraph">
              <wp:posOffset>528320</wp:posOffset>
            </wp:positionV>
            <wp:extent cx="3189605" cy="1834515"/>
            <wp:effectExtent l="0" t="0" r="0" b="0"/>
            <wp:wrapSquare wrapText="bothSides"/>
            <wp:docPr id="2" name="Рисунок 2" descr="Описание: https://anapa.media/media/k2/items/cache/a8f2e6304bade688717c3fd05dc60fa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napa.media/media/k2/items/cache/a8f2e6304bade688717c3fd05dc60fa8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1AF5">
        <w:rPr>
          <w:sz w:val="27"/>
          <w:szCs w:val="27"/>
        </w:rPr>
        <w:t xml:space="preserve"> </w:t>
      </w:r>
      <w:r w:rsidR="00541AF5">
        <w:rPr>
          <w:sz w:val="27"/>
          <w:szCs w:val="27"/>
        </w:rPr>
        <w:tab/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Что такое</w:t>
      </w:r>
      <w:r w:rsidRPr="00736DD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комплексные кадастровые работы</w:t>
      </w:r>
    </w:p>
    <w:p w:rsidR="00736DD5" w:rsidRPr="003862A2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В последнее время достаточно часто можно услышать термин - «комплексные кадастровые работы», между тем не многие имеют представление о том что представляют из себя данные работы. Более подробно об этом </w:t>
      </w:r>
      <w:r w:rsidR="009812AB">
        <w:rPr>
          <w:rFonts w:ascii="Segoe UI" w:hAnsi="Segoe UI" w:cs="Segoe UI"/>
          <w:noProof/>
        </w:rPr>
        <w:t>расскажет сотрудник Кадастровой палаты по Красноярскому краю Владислав Чередов.</w:t>
      </w:r>
      <w:r w:rsidRPr="00736DD5">
        <w:rPr>
          <w:rFonts w:ascii="Segoe UI" w:hAnsi="Segoe UI" w:cs="Segoe UI"/>
          <w:noProof/>
        </w:rPr>
        <w:t xml:space="preserve">  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Под комплексными кадастровыми работами понимаются кадастровые работы, которые выполняются одновременно на </w:t>
      </w:r>
      <w:proofErr w:type="gramStart"/>
      <w:r w:rsidRPr="00736DD5">
        <w:rPr>
          <w:rFonts w:ascii="Segoe UI" w:hAnsi="Segoe UI" w:cs="Segoe UI"/>
          <w:noProof/>
        </w:rPr>
        <w:t>территории одного или нескольких  смежных кадастровых кварталов в отношении всех земельных участков, сведения Единого государственного реестра недвижимости о которых не соответствуют установленным требованиям к описанию местоположения границ земельных участков, а также занятых зданиями или сооружениями, площадями,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территории.</w:t>
      </w:r>
      <w:proofErr w:type="gramEnd"/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>Также работы могут проводиться в отношении зданий, сооружений, а также объектов незавершенного строительства, права на которые зарегистрированы в установленном законодательством порядке.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В результате комплексных кадастровых работ осуществляется уточнение местоположения границ земельных участков, зданий, сооружений, объектов незавершенного строительства, а также установливаются или уточняются местоположения объектов на земельных участках. 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Комплексные кадастровые работы обеспечивают образование: 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proofErr w:type="gramStart"/>
      <w:r w:rsidRPr="00736DD5">
        <w:rPr>
          <w:rFonts w:ascii="Segoe UI" w:hAnsi="Segoe UI" w:cs="Segoe UI"/>
          <w:noProof/>
        </w:rPr>
        <w:t>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объектами.</w:t>
      </w:r>
      <w:proofErr w:type="gramEnd"/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>Кроме того, данные работы обеспечивают исправление реестровых ошибок в сведениях о местоположении границ объектов недвижимости.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>Заказчиком комплексных кадастровых работ является уполномоченный орган местного самоуправления муниципального района или городского округа.</w:t>
      </w:r>
    </w:p>
    <w:p w:rsidR="00736DD5" w:rsidRPr="00736DD5" w:rsidRDefault="00736DD5" w:rsidP="00736DD5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736DD5">
        <w:rPr>
          <w:rFonts w:ascii="Segoe UI" w:hAnsi="Segoe UI" w:cs="Segoe UI"/>
          <w:noProof/>
        </w:rPr>
        <w:t xml:space="preserve"> Финансирование выполнения комплексных кадастровых работ осуществляется за счет средств бюджетов субъектов Российской Федерации и (или) бюджетов муниципальных районов, городских округов, в том числе за счет средств, направляемых в бюджеты субъектов Российской Федерации в виде субсидий из федерального бюджета.</w:t>
      </w:r>
    </w:p>
    <w:sectPr w:rsidR="00736DD5" w:rsidRPr="00736DD5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812AB">
      <w:rPr>
        <w:noProof/>
        <w:sz w:val="16"/>
        <w:szCs w:val="16"/>
      </w:rPr>
      <w:t>11.07.2019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812AB">
      <w:rPr>
        <w:noProof/>
        <w:sz w:val="16"/>
        <w:szCs w:val="16"/>
      </w:rPr>
      <w:t>13:29:10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812A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812A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2C8A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12AB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E275D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4EE8-9E71-46ED-B6DE-83CF00B0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2019-07-10T08:10:00Z</cp:lastPrinted>
  <dcterms:created xsi:type="dcterms:W3CDTF">2019-07-10T06:57:00Z</dcterms:created>
  <dcterms:modified xsi:type="dcterms:W3CDTF">2019-07-11T06:32:00Z</dcterms:modified>
</cp:coreProperties>
</file>