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76784" w:rsidRPr="00976784" w:rsidRDefault="00976784" w:rsidP="00976784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976784">
        <w:rPr>
          <w:rFonts w:ascii="Segoe UI" w:hAnsi="Segoe UI" w:cs="Segoe UI"/>
          <w:color w:val="000000" w:themeColor="text1"/>
          <w:sz w:val="32"/>
          <w:szCs w:val="32"/>
        </w:rPr>
        <w:t>Сведения ЕГРН подтвердят право</w:t>
      </w:r>
      <w:r>
        <w:rPr>
          <w:rFonts w:ascii="Segoe UI" w:hAnsi="Segoe UI" w:cs="Segoe UI"/>
          <w:color w:val="000000" w:themeColor="text1"/>
          <w:sz w:val="32"/>
          <w:szCs w:val="32"/>
        </w:rPr>
        <w:t xml:space="preserve"> на недвижимость</w:t>
      </w:r>
    </w:p>
    <w:p w:rsidR="00976784" w:rsidRDefault="00976784" w:rsidP="00976784">
      <w:pPr>
        <w:autoSpaceDE w:val="0"/>
        <w:jc w:val="both"/>
        <w:rPr>
          <w:b/>
          <w:sz w:val="28"/>
          <w:szCs w:val="28"/>
        </w:rPr>
      </w:pPr>
    </w:p>
    <w:p w:rsidR="00976784" w:rsidRPr="00976784" w:rsidRDefault="00976784" w:rsidP="00976784">
      <w:pPr>
        <w:pStyle w:val="ae"/>
        <w:ind w:firstLine="709"/>
        <w:contextualSpacing/>
        <w:jc w:val="both"/>
        <w:rPr>
          <w:rFonts w:ascii="Segoe UI" w:hAnsi="Segoe UI" w:cs="Segoe UI"/>
        </w:rPr>
      </w:pPr>
      <w:r w:rsidRPr="00976784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93980</wp:posOffset>
            </wp:positionV>
            <wp:extent cx="2419350" cy="1610360"/>
            <wp:effectExtent l="19050" t="0" r="0" b="0"/>
            <wp:wrapSquare wrapText="bothSides"/>
            <wp:docPr id="1" name="Рисунок 2" descr="13273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733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6784">
        <w:rPr>
          <w:rFonts w:ascii="Segoe UI" w:hAnsi="Segoe UI" w:cs="Segoe UI"/>
        </w:rPr>
        <w:t>Предоставление сведений Единого государственного реестра (ЕГРН) является одной из наиболее востребованных услуг Росреестра, оказываемых Кадастровой палатой по Красноярскому краю. Сведения предоставляются в виде выписки ЕГРН в течение трех рабочих дней. Данная выписка будет содержать актуальную и достоверную информацию об объекте недвижимости.</w:t>
      </w:r>
    </w:p>
    <w:p w:rsidR="00976784" w:rsidRPr="00976784" w:rsidRDefault="00976784" w:rsidP="00976784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 w:rsidRPr="00976784">
        <w:rPr>
          <w:rFonts w:ascii="Segoe UI" w:hAnsi="Segoe UI" w:cs="Segoe UI"/>
        </w:rPr>
        <w:t xml:space="preserve">Сегодня выписка ЕГРН является основным документом, подтверждающим право собственности, и заменяет собой Свидетельство о праве собственности, выдача которого упразднена. </w:t>
      </w:r>
      <w:r w:rsidRPr="00976784">
        <w:rPr>
          <w:rFonts w:ascii="Segoe UI" w:hAnsi="Segoe UI" w:cs="Segoe UI"/>
          <w:lang w:eastAsia="ru-RU"/>
        </w:rPr>
        <w:t>В этой связи отметим, что само наличие свидетельства нередко становилось поводом для мошенничества, ведь оно не имело срока давности, а в случае перехода права на недвижимое имущество не изымалось и оставалось на руках у уже бывшего собственника, что позволяло ввести в заблуждение не очень искушенного в делах с недвижимостью обывателя.</w:t>
      </w:r>
    </w:p>
    <w:p w:rsidR="00976784" w:rsidRPr="00976784" w:rsidRDefault="00976784" w:rsidP="00976784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 w:rsidRPr="00976784">
        <w:rPr>
          <w:rFonts w:ascii="Segoe UI" w:hAnsi="Segoe UI" w:cs="Segoe UI"/>
        </w:rPr>
        <w:t xml:space="preserve">Получить выписку может любое лицо. При этом заявитель вправе выбирать, в каком виде представить запрос – бумажном или электронном. Бумажные запросы оформляются при личном обращении или высылаются по почте, электронные оформляются на портале Росреестра </w:t>
      </w:r>
      <w:r w:rsidRPr="00976784">
        <w:rPr>
          <w:rFonts w:ascii="Segoe UI" w:hAnsi="Segoe UI" w:cs="Segoe UI"/>
          <w:b/>
          <w:lang w:val="en-US"/>
        </w:rPr>
        <w:t>www</w:t>
      </w:r>
      <w:r w:rsidRPr="00976784">
        <w:rPr>
          <w:rFonts w:ascii="Segoe UI" w:hAnsi="Segoe UI" w:cs="Segoe UI"/>
          <w:b/>
        </w:rPr>
        <w:t>.</w:t>
      </w:r>
      <w:r w:rsidRPr="00976784">
        <w:rPr>
          <w:rFonts w:ascii="Segoe UI" w:hAnsi="Segoe UI" w:cs="Segoe UI"/>
          <w:b/>
          <w:lang w:val="en-US"/>
        </w:rPr>
        <w:t>rosreestr</w:t>
      </w:r>
      <w:r w:rsidRPr="00976784">
        <w:rPr>
          <w:rFonts w:ascii="Segoe UI" w:hAnsi="Segoe UI" w:cs="Segoe UI"/>
          <w:b/>
        </w:rPr>
        <w:t>.</w:t>
      </w:r>
      <w:r w:rsidRPr="00976784">
        <w:rPr>
          <w:rFonts w:ascii="Segoe UI" w:hAnsi="Segoe UI" w:cs="Segoe UI"/>
          <w:b/>
          <w:lang w:val="en-US"/>
        </w:rPr>
        <w:t>ru</w:t>
      </w:r>
      <w:r w:rsidRPr="00976784">
        <w:rPr>
          <w:rFonts w:ascii="Segoe UI" w:hAnsi="Segoe UI" w:cs="Segoe UI"/>
        </w:rPr>
        <w:t>.</w:t>
      </w:r>
    </w:p>
    <w:p w:rsidR="00976784" w:rsidRPr="00976784" w:rsidRDefault="00976784" w:rsidP="00976784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 w:rsidRPr="00976784">
        <w:rPr>
          <w:rFonts w:ascii="Segoe UI" w:hAnsi="Segoe UI" w:cs="Segoe UI"/>
        </w:rPr>
        <w:t xml:space="preserve">Следует отметить, что сведения в электронном виде обойдутся гражданину в 300 рублей, а юридическому лицу в 600 рублей, тогда как при ином обращении плата составит 750 рублей и 2200 рублей соответственно. </w:t>
      </w:r>
      <w:r w:rsidRPr="00976784">
        <w:rPr>
          <w:rFonts w:ascii="Segoe UI" w:hAnsi="Segoe UI" w:cs="Segoe UI"/>
          <w:lang w:eastAsia="ru-RU"/>
        </w:rPr>
        <w:t xml:space="preserve"> </w:t>
      </w:r>
    </w:p>
    <w:p w:rsidR="00976784" w:rsidRPr="00976784" w:rsidRDefault="00976784" w:rsidP="00976784">
      <w:pPr>
        <w:autoSpaceDE w:val="0"/>
        <w:autoSpaceDN w:val="0"/>
        <w:adjustRightInd w:val="0"/>
        <w:ind w:firstLine="540"/>
        <w:jc w:val="both"/>
        <w:rPr>
          <w:rStyle w:val="a6"/>
          <w:rFonts w:ascii="Segoe UI" w:hAnsi="Segoe UI" w:cs="Segoe UI"/>
          <w:b w:val="0"/>
          <w:bCs w:val="0"/>
        </w:rPr>
      </w:pPr>
      <w:r w:rsidRPr="00976784">
        <w:rPr>
          <w:rFonts w:ascii="Segoe UI" w:hAnsi="Segoe UI" w:cs="Segoe UI"/>
        </w:rPr>
        <w:t xml:space="preserve">В зависимости от того, какая информация необходима, гражданин может запросить выписку из ЕГРН об основных характеристиках и зарегистрированных правах на объект недвижимости или выписку о переходе прав на объект недвижимости. Также предусмотрена выписка о правах отдельного лица на имевшиеся (имеющиеся) у него объекты недвижимости и 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документов. В случае если требуется официальный документ, подтверждающий кадастровую стоимость объекта, то тогда необходимо заказать выписку из ЕГРН о кадастровой стоимости объекта недвижимости. </w:t>
      </w:r>
    </w:p>
    <w:p w:rsidR="009A1C09" w:rsidRPr="00976784" w:rsidRDefault="009A1C09" w:rsidP="00976784">
      <w:pPr>
        <w:spacing w:before="100" w:beforeAutospacing="1" w:after="100" w:afterAutospacing="1"/>
        <w:ind w:firstLine="540"/>
        <w:contextualSpacing/>
        <w:jc w:val="both"/>
        <w:outlineLvl w:val="3"/>
        <w:rPr>
          <w:rFonts w:ascii="Segoe UI" w:hAnsi="Segoe UI" w:cs="Segoe UI"/>
          <w:noProof/>
          <w:lang w:eastAsia="ru-RU"/>
        </w:rPr>
      </w:pPr>
    </w:p>
    <w:sectPr w:rsidR="009A1C09" w:rsidRPr="00976784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841534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76784">
      <w:rPr>
        <w:noProof/>
        <w:sz w:val="16"/>
        <w:szCs w:val="16"/>
      </w:rPr>
      <w:t>09.01.2018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76784">
      <w:rPr>
        <w:noProof/>
        <w:sz w:val="16"/>
        <w:szCs w:val="16"/>
      </w:rPr>
      <w:t>9:45:01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97678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97678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2018-01-09T02:44:00Z</dcterms:created>
  <dcterms:modified xsi:type="dcterms:W3CDTF">2018-01-09T02:46:00Z</dcterms:modified>
</cp:coreProperties>
</file>