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985BB6" w:rsidRPr="00985BB6" w:rsidRDefault="00985BB6" w:rsidP="00F2683A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F2683A" w:rsidRPr="00F2683A" w:rsidRDefault="00F2683A" w:rsidP="00F2683A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Закрыв ипотеку, </w:t>
      </w:r>
      <w:r w:rsidRPr="00F2683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погасите запись об обременении</w:t>
      </w:r>
    </w:p>
    <w:p w:rsidR="00F2683A" w:rsidRDefault="00F2683A" w:rsidP="00F2683A">
      <w:pPr>
        <w:contextualSpacing/>
        <w:jc w:val="both"/>
        <w:rPr>
          <w:sz w:val="28"/>
          <w:szCs w:val="28"/>
        </w:rPr>
      </w:pPr>
    </w:p>
    <w:p w:rsidR="00F2683A" w:rsidRPr="00F2683A" w:rsidRDefault="00F2683A" w:rsidP="00F2683A">
      <w:pPr>
        <w:ind w:firstLine="708"/>
        <w:contextualSpacing/>
        <w:jc w:val="both"/>
        <w:rPr>
          <w:rFonts w:ascii="Segoe UI" w:hAnsi="Segoe UI" w:cs="Segoe UI"/>
        </w:rPr>
      </w:pPr>
      <w:r w:rsidRPr="00F2683A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F391AE" wp14:editId="5E2888F7">
            <wp:simplePos x="0" y="0"/>
            <wp:positionH relativeFrom="column">
              <wp:posOffset>-720090</wp:posOffset>
            </wp:positionH>
            <wp:positionV relativeFrom="paragraph">
              <wp:posOffset>-1270</wp:posOffset>
            </wp:positionV>
            <wp:extent cx="3009900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463" y="21415"/>
                <wp:lineTo x="21463" y="0"/>
                <wp:lineTo x="0" y="0"/>
              </wp:wrapPolygon>
            </wp:wrapTight>
            <wp:docPr id="1" name="Рисунок 1" descr="https://im0-tub-ru.yandex.net/i?id=2ce75ba44f9528d8946a9585d8ec3a23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ce75ba44f9528d8946a9585d8ec3a23&amp;n=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3A">
        <w:rPr>
          <w:rFonts w:ascii="Segoe UI" w:hAnsi="Segoe UI" w:cs="Segoe UI"/>
        </w:rPr>
        <w:t xml:space="preserve">Все чаще заинтересованные лица приобретают недвижимость с использованием заемных денежных средств банка, оставляя в </w:t>
      </w:r>
      <w:proofErr w:type="gramStart"/>
      <w:r w:rsidRPr="00F2683A">
        <w:rPr>
          <w:rFonts w:ascii="Segoe UI" w:hAnsi="Segoe UI" w:cs="Segoe UI"/>
        </w:rPr>
        <w:t>залог банку</w:t>
      </w:r>
      <w:proofErr w:type="gramEnd"/>
      <w:r w:rsidRPr="00F2683A">
        <w:rPr>
          <w:rFonts w:ascii="Segoe UI" w:hAnsi="Segoe UI" w:cs="Segoe UI"/>
        </w:rPr>
        <w:t xml:space="preserve"> покупаемую недвижимость. При этом оформляется закладная, которая подтверждает залоговые права банка при оформлении ипотеки. Эта ценная бумага является гарантией интересов кредитного учреждения, и оформляется в банке, обычно во время подписания ипотечного договора.</w:t>
      </w:r>
    </w:p>
    <w:p w:rsidR="00F2683A" w:rsidRPr="00F2683A" w:rsidRDefault="00F2683A" w:rsidP="00F2683A">
      <w:pPr>
        <w:ind w:firstLine="708"/>
        <w:contextualSpacing/>
        <w:jc w:val="both"/>
        <w:rPr>
          <w:rFonts w:ascii="Segoe UI" w:hAnsi="Segoe UI" w:cs="Segoe UI"/>
        </w:rPr>
      </w:pPr>
      <w:r w:rsidRPr="00F2683A">
        <w:rPr>
          <w:rFonts w:ascii="Segoe UI" w:hAnsi="Segoe UI" w:cs="Segoe UI"/>
        </w:rPr>
        <w:t>Последующее внесение в Единый государственный реестр недвижимости (ЕГРН) записи о государственной регистрации ипотеки недвижимости в пользу банка не позволит собственнику в полной мере распоряжаться приобретенной недвижимостью (например, провести сделку или сделать перепланировку). Владеть, пользоваться и распоряжаться квартирой в полной мере можно будет только после погашения кредита.</w:t>
      </w:r>
    </w:p>
    <w:p w:rsidR="00F2683A" w:rsidRPr="00F2683A" w:rsidRDefault="00F2683A" w:rsidP="00F2683A">
      <w:pPr>
        <w:ind w:firstLine="708"/>
        <w:contextualSpacing/>
        <w:jc w:val="both"/>
        <w:rPr>
          <w:rFonts w:ascii="Segoe UI" w:hAnsi="Segoe UI" w:cs="Segoe UI"/>
        </w:rPr>
      </w:pPr>
      <w:r w:rsidRPr="00F2683A">
        <w:rPr>
          <w:rFonts w:ascii="Segoe UI" w:hAnsi="Segoe UI" w:cs="Segoe UI"/>
        </w:rPr>
        <w:t>Между тем даже при полном погашении долга перед банком обременение с квартиры не будет снято до момента погашения записи об ипотеке в ЕГРН. Для этого первым делом следует обратиться в банк для получения закладной. Как только заемщик расплачивается по кредиту, банк обязан вернуть владельцу квартиры закладную, предварительно отметив на ней полное погашение обязательств по ипотеке и заверив печатью банка и подписью доверенного лица.</w:t>
      </w:r>
    </w:p>
    <w:p w:rsidR="00F2683A" w:rsidRPr="00F2683A" w:rsidRDefault="00F2683A" w:rsidP="00F2683A">
      <w:pPr>
        <w:ind w:firstLine="708"/>
        <w:contextualSpacing/>
        <w:jc w:val="both"/>
        <w:rPr>
          <w:rFonts w:ascii="Segoe UI" w:hAnsi="Segoe UI" w:cs="Segoe UI"/>
        </w:rPr>
      </w:pPr>
      <w:r w:rsidRPr="00F2683A">
        <w:rPr>
          <w:rFonts w:ascii="Segoe UI" w:hAnsi="Segoe UI" w:cs="Segoe UI"/>
        </w:rPr>
        <w:t>Далее следует посетить офис МФЦ «Мои документы» и подать заявление о погашении записи об ипотеке в ЕГРН, приложив к нему закладную. Запись об ипотеке будет погашена в течение 3 рабочих дней.  Государственная пошлина за данную процедуру не взимается.</w:t>
      </w:r>
    </w:p>
    <w:p w:rsidR="00F2683A" w:rsidRPr="00F2683A" w:rsidRDefault="00F2683A" w:rsidP="00F2683A">
      <w:pPr>
        <w:ind w:firstLine="708"/>
        <w:contextualSpacing/>
        <w:jc w:val="both"/>
        <w:rPr>
          <w:rFonts w:ascii="Segoe UI" w:hAnsi="Segoe UI" w:cs="Segoe UI"/>
        </w:rPr>
      </w:pPr>
      <w:r w:rsidRPr="00F2683A">
        <w:rPr>
          <w:rFonts w:ascii="Segoe UI" w:hAnsi="Segoe UI" w:cs="Segoe UI"/>
        </w:rPr>
        <w:t xml:space="preserve">Говоря о закладной нельзя ни сказать про новую форму закладной – </w:t>
      </w:r>
      <w:proofErr w:type="gramStart"/>
      <w:r w:rsidRPr="00F2683A">
        <w:rPr>
          <w:rFonts w:ascii="Segoe UI" w:hAnsi="Segoe UI" w:cs="Segoe UI"/>
        </w:rPr>
        <w:t>электронный</w:t>
      </w:r>
      <w:proofErr w:type="gramEnd"/>
      <w:r w:rsidRPr="00F2683A">
        <w:rPr>
          <w:rFonts w:ascii="Segoe UI" w:hAnsi="Segoe UI" w:cs="Segoe UI"/>
        </w:rPr>
        <w:t xml:space="preserve">. Электронная закладная — это бездокументарная ценная бумага, которая будет храниться в депозитарии в виде электронного документа. Электронная закладная будет направляться напрямую из банка в Росреестр. Таким образом, заемщику не потребуется посещать МФЦ с целью регистрации или погашение закладной. </w:t>
      </w:r>
    </w:p>
    <w:p w:rsidR="00F2683A" w:rsidRPr="00F2683A" w:rsidRDefault="00F2683A" w:rsidP="00F2683A">
      <w:pPr>
        <w:ind w:firstLine="708"/>
        <w:contextualSpacing/>
        <w:jc w:val="both"/>
        <w:rPr>
          <w:rFonts w:ascii="Segoe UI" w:hAnsi="Segoe UI" w:cs="Segoe UI"/>
        </w:rPr>
      </w:pPr>
      <w:r w:rsidRPr="00F2683A">
        <w:rPr>
          <w:rFonts w:ascii="Segoe UI" w:hAnsi="Segoe UI" w:cs="Segoe UI"/>
        </w:rPr>
        <w:t>На сегодняшний день банки могут предоставить заемщику выбор: оформить закладную в электронном или бумажном виде. Однако в дальнейшем произойдет полный отказ от закладной на бумаге.</w:t>
      </w:r>
    </w:p>
    <w:p w:rsidR="009A1C09" w:rsidRPr="00F2683A" w:rsidRDefault="009A1C09" w:rsidP="00F2683A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F2683A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A2CD7">
      <w:rPr>
        <w:noProof/>
        <w:sz w:val="16"/>
        <w:szCs w:val="16"/>
      </w:rPr>
      <w:t>24.09.2018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A2CD7">
      <w:rPr>
        <w:noProof/>
        <w:sz w:val="16"/>
        <w:szCs w:val="16"/>
      </w:rPr>
      <w:t>15:20:55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A2C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A2C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B1013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683A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2CD7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2018-09-24T08:20:00Z</cp:lastPrinted>
  <dcterms:created xsi:type="dcterms:W3CDTF">2018-09-21T07:09:00Z</dcterms:created>
  <dcterms:modified xsi:type="dcterms:W3CDTF">2018-09-24T08:20:00Z</dcterms:modified>
</cp:coreProperties>
</file>