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A02571" w:rsidRDefault="00A02571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237D2" w:rsidRDefault="00A237D2" w:rsidP="00A237D2">
      <w:pPr>
        <w:ind w:firstLine="539"/>
        <w:contextualSpacing/>
        <w:jc w:val="both"/>
        <w:rPr>
          <w:sz w:val="28"/>
          <w:szCs w:val="28"/>
        </w:rPr>
      </w:pPr>
    </w:p>
    <w:p w:rsidR="00DE0229" w:rsidRDefault="00DE0229" w:rsidP="00DE0229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DE0229" w:rsidRPr="00DE0229" w:rsidRDefault="00DE0229" w:rsidP="00A02571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DE022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Определить собственника недвижимости просто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DE0229" w:rsidRPr="00DE0229" w:rsidRDefault="00DE0229" w:rsidP="00DE0229">
      <w:pPr>
        <w:ind w:firstLine="708"/>
        <w:contextualSpacing/>
        <w:jc w:val="both"/>
        <w:rPr>
          <w:rFonts w:ascii="Segoe UI" w:hAnsi="Segoe UI" w:cs="Segoe UI"/>
        </w:rPr>
      </w:pPr>
      <w:r w:rsidRPr="00DE022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86995</wp:posOffset>
            </wp:positionV>
            <wp:extent cx="3724275" cy="1828800"/>
            <wp:effectExtent l="19050" t="0" r="9525" b="0"/>
            <wp:wrapSquare wrapText="bothSides"/>
            <wp:docPr id="1" name="Рисунок 1" descr="https://mebel-go.ru/mebelgoer/926248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bel-go.ru/mebelgoer/926248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229">
        <w:rPr>
          <w:rFonts w:ascii="Segoe UI" w:hAnsi="Segoe UI" w:cs="Segoe UI"/>
        </w:rPr>
        <w:t xml:space="preserve">Как найти собственника интересующего объекта недвижимости, например, для последующих переговоров о его продаже или аренде. </w:t>
      </w:r>
    </w:p>
    <w:p w:rsidR="00DE0229" w:rsidRPr="00DE0229" w:rsidRDefault="00DE0229" w:rsidP="00DE0229">
      <w:pPr>
        <w:ind w:firstLine="708"/>
        <w:contextualSpacing/>
        <w:jc w:val="both"/>
        <w:rPr>
          <w:rFonts w:ascii="Segoe UI" w:hAnsi="Segoe UI" w:cs="Segoe UI"/>
        </w:rPr>
      </w:pPr>
      <w:r w:rsidRPr="00DE0229">
        <w:rPr>
          <w:rFonts w:ascii="Segoe UI" w:hAnsi="Segoe UI" w:cs="Segoe UI"/>
        </w:rPr>
        <w:t>Таких способов несколько, в частности, если интересующий участок расположен в черте г</w:t>
      </w:r>
      <w:r>
        <w:rPr>
          <w:rFonts w:ascii="Segoe UI" w:hAnsi="Segoe UI" w:cs="Segoe UI"/>
        </w:rPr>
        <w:t>орода или поселка, то</w:t>
      </w:r>
      <w:r w:rsidRPr="00DE0229">
        <w:rPr>
          <w:rFonts w:ascii="Segoe UI" w:hAnsi="Segoe UI" w:cs="Segoe UI"/>
        </w:rPr>
        <w:t xml:space="preserve"> такой информацией о собственнике</w:t>
      </w:r>
      <w:r>
        <w:rPr>
          <w:rFonts w:ascii="Segoe UI" w:hAnsi="Segoe UI" w:cs="Segoe UI"/>
        </w:rPr>
        <w:t>, скорей всего,</w:t>
      </w:r>
      <w:r w:rsidRPr="00DE0229">
        <w:rPr>
          <w:rFonts w:ascii="Segoe UI" w:hAnsi="Segoe UI" w:cs="Segoe UI"/>
        </w:rPr>
        <w:t xml:space="preserve"> владеют соседи. Если же участок находится в садоводческом товариществе, то следует обратиться к председателю данного товарищества, у которого должны храниться сведения обо всех его членах. Однако даже самые близкие соседи могут не знать о том, что в отношении объекта могли быть совершены те или иные сделки, которые </w:t>
      </w:r>
      <w:r>
        <w:rPr>
          <w:rFonts w:ascii="Segoe UI" w:hAnsi="Segoe UI" w:cs="Segoe UI"/>
        </w:rPr>
        <w:t>привели</w:t>
      </w:r>
      <w:r w:rsidRPr="00DE0229">
        <w:rPr>
          <w:rFonts w:ascii="Segoe UI" w:hAnsi="Segoe UI" w:cs="Segoe UI"/>
        </w:rPr>
        <w:t xml:space="preserve"> к смене собственника.</w:t>
      </w:r>
    </w:p>
    <w:p w:rsidR="00DE0229" w:rsidRPr="00DE0229" w:rsidRDefault="00DE0229" w:rsidP="00DE0229">
      <w:pPr>
        <w:ind w:firstLine="708"/>
        <w:contextualSpacing/>
        <w:jc w:val="both"/>
        <w:rPr>
          <w:rFonts w:ascii="Segoe UI" w:hAnsi="Segoe UI" w:cs="Segoe UI"/>
        </w:rPr>
      </w:pPr>
      <w:r w:rsidRPr="00DE0229">
        <w:rPr>
          <w:rFonts w:ascii="Segoe UI" w:hAnsi="Segoe UI" w:cs="Segoe UI"/>
        </w:rPr>
        <w:t>В таком случае единственным способом получения достоверной информации является запрос сведений, содержащихся в Едином государственном реестре недвижимости (ЕГРН). Такие сведения предоставляются в виде выписки из ЕГРН  об основных характеристиках и зарегистрированных правах на объект (для обращения потребуется точный адрес объекта или кадастровый номер объекта недвижимости).</w:t>
      </w:r>
    </w:p>
    <w:p w:rsidR="00DE0229" w:rsidRPr="00DE0229" w:rsidRDefault="00DE0229" w:rsidP="00DE0229">
      <w:pPr>
        <w:ind w:firstLine="708"/>
        <w:contextualSpacing/>
        <w:jc w:val="both"/>
        <w:rPr>
          <w:rFonts w:ascii="Segoe UI" w:hAnsi="Segoe UI" w:cs="Segoe UI"/>
        </w:rPr>
      </w:pPr>
      <w:r w:rsidRPr="00DE0229">
        <w:rPr>
          <w:rFonts w:ascii="Segoe UI" w:hAnsi="Segoe UI" w:cs="Segoe UI"/>
        </w:rPr>
        <w:t>Выписка из ЕГРН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 информацию об ограничении прав и обременении объекта недвижимости.</w:t>
      </w:r>
    </w:p>
    <w:p w:rsidR="00DE0229" w:rsidRPr="00DE0229" w:rsidRDefault="00DE0229" w:rsidP="00DE022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DE0229">
        <w:rPr>
          <w:rFonts w:ascii="Segoe UI" w:hAnsi="Segoe UI" w:cs="Segoe UI"/>
        </w:rPr>
        <w:t xml:space="preserve">Запросить выписку из ЕГРН можно обратившись в офисы приема и выдачи документов Кадастровой палаты по Красноярскому краю или МФЦ «Мои документы». </w:t>
      </w:r>
      <w:r w:rsidRPr="00DE0229">
        <w:rPr>
          <w:rFonts w:ascii="Segoe UI" w:hAnsi="Segoe UI" w:cs="Segoe UI"/>
          <w:lang w:eastAsia="ru-RU"/>
        </w:rPr>
        <w:t xml:space="preserve">Также существует возможность обращения посредством почтового отправления на адрес: 660020, г. Красноярск, ул. Петра Подзолкова, д. 3, а/я 2452 или посредством </w:t>
      </w:r>
      <w:hyperlink r:id="rId8" w:history="1">
        <w:r w:rsidR="006026ED">
          <w:rPr>
            <w:rStyle w:val="a5"/>
            <w:rFonts w:ascii="Segoe UI" w:hAnsi="Segoe UI" w:cs="Segoe UI"/>
            <w:lang w:eastAsia="ru-RU"/>
          </w:rPr>
          <w:t>официального сайта</w:t>
        </w:r>
        <w:r w:rsidRPr="00DE0229">
          <w:rPr>
            <w:rStyle w:val="a5"/>
            <w:rFonts w:ascii="Segoe UI" w:hAnsi="Segoe UI" w:cs="Segoe UI"/>
            <w:lang w:eastAsia="ru-RU"/>
          </w:rPr>
          <w:t xml:space="preserve"> Росреестра</w:t>
        </w:r>
      </w:hyperlink>
      <w:r w:rsidRPr="00DE0229">
        <w:rPr>
          <w:rFonts w:ascii="Segoe UI" w:hAnsi="Segoe UI" w:cs="Segoe UI"/>
          <w:color w:val="000000"/>
          <w:lang w:eastAsia="ru-RU"/>
        </w:rPr>
        <w:t>.</w:t>
      </w:r>
      <w:r w:rsidRPr="00DE0229">
        <w:rPr>
          <w:rFonts w:ascii="Segoe UI" w:hAnsi="Segoe UI" w:cs="Segoe UI"/>
          <w:lang w:eastAsia="ru-RU"/>
        </w:rPr>
        <w:t xml:space="preserve"> </w:t>
      </w:r>
    </w:p>
    <w:p w:rsidR="00DE0229" w:rsidRPr="00DE0229" w:rsidRDefault="00DE0229" w:rsidP="00DE0229">
      <w:pPr>
        <w:suppressAutoHyphens w:val="0"/>
        <w:contextualSpacing/>
        <w:jc w:val="both"/>
        <w:rPr>
          <w:rFonts w:ascii="Segoe UI" w:hAnsi="Segoe UI" w:cs="Segoe UI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</w:p>
    <w:p w:rsidR="00A02571" w:rsidRPr="008672F6" w:rsidRDefault="00A02571" w:rsidP="00A02571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A1C09" w:rsidRPr="00DE0229" w:rsidRDefault="00A02571" w:rsidP="00A02571">
      <w:pPr>
        <w:ind w:right="-143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 </w:t>
      </w: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sectPr w:rsidR="009A1C09" w:rsidRPr="00DE0229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026ED">
      <w:rPr>
        <w:noProof/>
        <w:sz w:val="16"/>
        <w:szCs w:val="16"/>
      </w:rPr>
      <w:t>24.05.2018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026ED">
      <w:rPr>
        <w:noProof/>
        <w:sz w:val="16"/>
        <w:szCs w:val="16"/>
      </w:rPr>
      <w:t>15:48:19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026E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026E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7</cp:revision>
  <cp:lastPrinted>2018-05-24T08:48:00Z</cp:lastPrinted>
  <dcterms:created xsi:type="dcterms:W3CDTF">2018-05-24T08:37:00Z</dcterms:created>
  <dcterms:modified xsi:type="dcterms:W3CDTF">2018-05-24T08:50:00Z</dcterms:modified>
</cp:coreProperties>
</file>