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673779" w:rsidRDefault="00673779" w:rsidP="00673779">
      <w:pPr>
        <w:pStyle w:val="1"/>
        <w:contextualSpacing/>
        <w:rPr>
          <w:rFonts w:ascii="Segoe UI" w:hAnsi="Segoe UI" w:cs="Segoe UI"/>
          <w:color w:val="000000" w:themeColor="text1"/>
          <w:sz w:val="30"/>
          <w:szCs w:val="30"/>
        </w:rPr>
      </w:pPr>
      <w:r w:rsidRPr="00673779">
        <w:rPr>
          <w:rFonts w:ascii="Segoe UI" w:hAnsi="Segoe UI" w:cs="Segoe UI"/>
          <w:color w:val="000000" w:themeColor="text1"/>
          <w:sz w:val="30"/>
          <w:szCs w:val="30"/>
        </w:rPr>
        <w:t xml:space="preserve">О деталях кадастрового учета и государственной регистрации прав </w:t>
      </w:r>
    </w:p>
    <w:p w:rsidR="00673779" w:rsidRPr="00E72331" w:rsidRDefault="00673779" w:rsidP="00673779">
      <w:pPr>
        <w:pStyle w:val="Textbody"/>
      </w:pPr>
    </w:p>
    <w:p w:rsidR="00673779" w:rsidRPr="00673779" w:rsidRDefault="00673779" w:rsidP="00673779">
      <w:pPr>
        <w:pStyle w:val="Heading4"/>
        <w:numPr>
          <w:ilvl w:val="0"/>
          <w:numId w:val="0"/>
        </w:numPr>
        <w:spacing w:before="0" w:after="0"/>
        <w:ind w:right="-6" w:firstLine="567"/>
        <w:jc w:val="both"/>
        <w:rPr>
          <w:rFonts w:ascii="Segoe UI" w:hAnsi="Segoe UI" w:cs="Segoe UI"/>
          <w:b w:val="0"/>
          <w:bCs w:val="0"/>
        </w:rPr>
      </w:pPr>
      <w:r w:rsidRPr="00673779">
        <w:rPr>
          <w:rFonts w:ascii="Segoe UI" w:hAnsi="Segoe UI" w:cs="Segoe UI"/>
          <w:b w:val="0"/>
        </w:rPr>
        <w:t xml:space="preserve">Филиал ФГБУ «ФКП Росреестра» по Красноярскому уведомляет о том, что18.02.2018 вступает в силу </w:t>
      </w:r>
      <w:r w:rsidRPr="00673779">
        <w:rPr>
          <w:rFonts w:ascii="Segoe UI" w:hAnsi="Segoe UI" w:cs="Segoe UI"/>
          <w:b w:val="0"/>
          <w:bCs w:val="0"/>
        </w:rPr>
        <w:t>Приказ Минэкономразвития России от 11.12.2017 № 669 «О внесении изменений в некоторые приказы Минэкономразвития России по вопросам осуществления государственного кадастрового учета и государственной регистрации прав на объекты недвижимости»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В соответствии с данным Приказом, положения отдельных приказов Минэкономразвития России по вопросам осуществления государственного кадастрового учета и государственной регистрации прав на объекты недвижимости, приведены в соответствие с действующим законодательством.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proofErr w:type="gramStart"/>
      <w:r w:rsidRPr="00673779">
        <w:rPr>
          <w:rFonts w:ascii="Segoe UI" w:eastAsia="Times New Roman" w:hAnsi="Segoe UI" w:cs="Segoe UI"/>
          <w:bCs/>
          <w:sz w:val="24"/>
          <w:szCs w:val="24"/>
        </w:rPr>
        <w:t>В связи с принятием Федерального закона от 29.07.2017 №247-ФЗ «О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РФ, входящих в состав Дальневосточного федерального округа, и о внесении изменений в отдельные законодательные акты РФ» и Федеральный закон «О государственной регистрации недвижимости», а также Федерального закона от</w:t>
      </w:r>
      <w:proofErr w:type="gramEnd"/>
      <w:r w:rsidRPr="00673779">
        <w:rPr>
          <w:rFonts w:ascii="Segoe UI" w:eastAsia="Times New Roman" w:hAnsi="Segoe UI" w:cs="Segoe UI"/>
          <w:bCs/>
          <w:sz w:val="24"/>
          <w:szCs w:val="24"/>
        </w:rPr>
        <w:t xml:space="preserve"> 29.07.2017 №280-ФЗ «О внесении изменений в отдельные законодательные акты РФ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настоящим Приказом: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 xml:space="preserve">- уточняется порядок включения в ЕГРН сведений об ограничении </w:t>
      </w:r>
      <w:proofErr w:type="spellStart"/>
      <w:r w:rsidRPr="00673779">
        <w:rPr>
          <w:rFonts w:ascii="Segoe UI" w:eastAsia="Times New Roman" w:hAnsi="Segoe UI" w:cs="Segoe UI"/>
          <w:bCs/>
          <w:sz w:val="24"/>
          <w:szCs w:val="24"/>
        </w:rPr>
        <w:t>оборотоспособности</w:t>
      </w:r>
      <w:proofErr w:type="spellEnd"/>
      <w:r w:rsidRPr="00673779">
        <w:rPr>
          <w:rFonts w:ascii="Segoe UI" w:eastAsia="Times New Roman" w:hAnsi="Segoe UI" w:cs="Segoe UI"/>
          <w:bCs/>
          <w:sz w:val="24"/>
          <w:szCs w:val="24"/>
        </w:rPr>
        <w:t xml:space="preserve"> земельного участка, предоставленного по программе «дальневосточного гектара»;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 xml:space="preserve">- уточняются правила внесения в реестр границ сведений о границе населенного пункта, территориальной зоны в случае пересечения таких границ с границами земельных участков, </w:t>
      </w:r>
      <w:proofErr w:type="gramStart"/>
      <w:r w:rsidRPr="00673779">
        <w:rPr>
          <w:rFonts w:ascii="Segoe UI" w:eastAsia="Times New Roman" w:hAnsi="Segoe UI" w:cs="Segoe UI"/>
          <w:bCs/>
          <w:sz w:val="24"/>
          <w:szCs w:val="24"/>
        </w:rPr>
        <w:t>сведения</w:t>
      </w:r>
      <w:proofErr w:type="gramEnd"/>
      <w:r w:rsidRPr="00673779">
        <w:rPr>
          <w:rFonts w:ascii="Segoe UI" w:eastAsia="Times New Roman" w:hAnsi="Segoe UI" w:cs="Segoe UI"/>
          <w:bCs/>
          <w:sz w:val="24"/>
          <w:szCs w:val="24"/>
        </w:rPr>
        <w:t xml:space="preserve"> о местоположении границ которых содержатся в ЕГРН;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- устанавливается ряд особенностей внесения в ЕГРН записей при установлении принадлежности земельного участка к определенной категории земель;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- вводятся особенности внесения в ЕГРН сведений в случаях осуществления государственного кадастрового учета и государственной регистрации прав на земельные участки, сведения о которых содержатся в государственном лесном реестре, земельные участки, границы которых пересекаются с границами указанных земельных участков, государственного кадастрового учета в связи с уточнением границ;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- обновляется порядок внесения изменений в содержащиеся в ЕГРН сведения о местоположении границ земельного участка в случае исправления реестровой ошибки;</w:t>
      </w:r>
    </w:p>
    <w:p w:rsidR="00673779" w:rsidRPr="00673779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- устанавливаются случаи, порядок и сроки направления органом регистрации заинтересованным лицам решения о необходимости устранения реестровой ошибки в описании местоположения границ земельных участков;</w:t>
      </w:r>
    </w:p>
    <w:p w:rsidR="009A1C09" w:rsidRPr="000E150B" w:rsidRDefault="00673779" w:rsidP="00673779">
      <w:pPr>
        <w:pStyle w:val="Standard"/>
        <w:spacing w:after="0" w:line="240" w:lineRule="auto"/>
        <w:ind w:right="-6" w:firstLine="567"/>
        <w:jc w:val="both"/>
        <w:rPr>
          <w:rFonts w:ascii="Segoe UI" w:hAnsi="Segoe UI" w:cs="Segoe UI"/>
          <w:noProof/>
          <w:lang w:eastAsia="ru-RU"/>
        </w:rPr>
      </w:pPr>
      <w:r w:rsidRPr="00673779">
        <w:rPr>
          <w:rFonts w:ascii="Segoe UI" w:eastAsia="Times New Roman" w:hAnsi="Segoe UI" w:cs="Segoe UI"/>
          <w:bCs/>
          <w:sz w:val="24"/>
          <w:szCs w:val="24"/>
        </w:rPr>
        <w:t>- вводятся требования к средней квадратичной погрешности местоположения точек при определении координат характерных точек границ земельных участков в случае изменения в ЕГРН сведений о местоположении границ земельного участка при исправлении реестровой ошибки органом регистрации прав.</w:t>
      </w:r>
    </w:p>
    <w:sectPr w:rsidR="009A1C09" w:rsidRPr="000E150B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D47F4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760EE">
      <w:rPr>
        <w:noProof/>
        <w:sz w:val="16"/>
        <w:szCs w:val="16"/>
      </w:rPr>
      <w:t>19.02.2018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760EE">
      <w:rPr>
        <w:noProof/>
        <w:sz w:val="16"/>
        <w:szCs w:val="16"/>
      </w:rPr>
      <w:t>10:31:12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7377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7377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2018-02-19T03:31:00Z</dcterms:created>
  <dcterms:modified xsi:type="dcterms:W3CDTF">2018-02-19T03:32:00Z</dcterms:modified>
</cp:coreProperties>
</file>