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EC" w:rsidRDefault="008441EC" w:rsidP="00F07303">
      <w:pPr>
        <w:spacing w:line="240" w:lineRule="auto"/>
        <w:rPr>
          <w:rFonts w:ascii="Times New Roman" w:hAnsi="Times New Roman"/>
          <w:b/>
          <w:color w:val="000000"/>
          <w:sz w:val="26"/>
          <w:szCs w:val="28"/>
          <w:shd w:val="clear" w:color="auto" w:fill="FFFFFF"/>
        </w:rPr>
      </w:pPr>
      <w:r w:rsidRPr="00214764">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5.25pt;height:76.5pt;visibility:visible">
            <v:imagedata r:id="rId6" o:title=""/>
          </v:shape>
        </w:pict>
      </w:r>
    </w:p>
    <w:p w:rsidR="008441EC" w:rsidRDefault="008441EC" w:rsidP="00F07303">
      <w:pPr>
        <w:spacing w:line="240" w:lineRule="auto"/>
        <w:jc w:val="center"/>
        <w:rPr>
          <w:rFonts w:ascii="Times New Roman" w:hAnsi="Times New Roman"/>
          <w:color w:val="000000"/>
          <w:sz w:val="26"/>
          <w:szCs w:val="28"/>
          <w:shd w:val="clear" w:color="auto" w:fill="FFFFFF"/>
        </w:rPr>
      </w:pPr>
      <w:r w:rsidRPr="003D2E58">
        <w:rPr>
          <w:rFonts w:ascii="Times New Roman" w:hAnsi="Times New Roman"/>
          <w:b/>
          <w:color w:val="000000"/>
          <w:sz w:val="26"/>
          <w:szCs w:val="28"/>
          <w:shd w:val="clear" w:color="auto" w:fill="FFFFFF"/>
        </w:rPr>
        <w:t xml:space="preserve">Управление Росреестра по Красноярскому краю  информирует граждан о действии  Федерального закона  </w:t>
      </w:r>
      <w:r w:rsidRPr="00932D63">
        <w:rPr>
          <w:rFonts w:ascii="Times New Roman" w:hAnsi="Times New Roman"/>
          <w:b/>
          <w:color w:val="000000"/>
          <w:sz w:val="26"/>
          <w:szCs w:val="28"/>
          <w:shd w:val="clear" w:color="auto" w:fill="FFFFFF"/>
        </w:rPr>
        <w:t>№ 280-ФЗ</w:t>
      </w:r>
      <w:r>
        <w:rPr>
          <w:rFonts w:ascii="Times New Roman" w:hAnsi="Times New Roman"/>
          <w:b/>
          <w:color w:val="000000"/>
          <w:sz w:val="26"/>
          <w:szCs w:val="28"/>
          <w:shd w:val="clear" w:color="auto" w:fill="FFFFFF"/>
        </w:rPr>
        <w:t xml:space="preserve"> («лесная амнистия»)</w:t>
      </w:r>
    </w:p>
    <w:p w:rsidR="008441EC" w:rsidRPr="00AB0A53" w:rsidRDefault="008441EC" w:rsidP="00F07303">
      <w:pPr>
        <w:spacing w:after="120" w:line="240" w:lineRule="auto"/>
        <w:jc w:val="both"/>
        <w:rPr>
          <w:rFonts w:ascii="Times New Roman" w:hAnsi="Times New Roman"/>
          <w:sz w:val="26"/>
          <w:szCs w:val="24"/>
        </w:rPr>
      </w:pPr>
      <w:r w:rsidRPr="00AB0A53">
        <w:rPr>
          <w:rFonts w:ascii="Times New Roman" w:hAnsi="Times New Roman"/>
          <w:sz w:val="26"/>
          <w:szCs w:val="24"/>
        </w:rPr>
        <w:t xml:space="preserve">Федеральный закон от 29 июля </w:t>
      </w:r>
      <w:smartTag w:uri="urn:schemas-microsoft-com:office:smarttags" w:element="metricconverter">
        <w:smartTagPr>
          <w:attr w:name="ProductID" w:val="2017 г"/>
        </w:smartTagPr>
        <w:r w:rsidRPr="00AB0A53">
          <w:rPr>
            <w:rFonts w:ascii="Times New Roman" w:hAnsi="Times New Roman"/>
            <w:sz w:val="26"/>
            <w:szCs w:val="24"/>
          </w:rPr>
          <w:t>2017 г</w:t>
        </w:r>
      </w:smartTag>
      <w:r w:rsidRPr="00AB0A53">
        <w:rPr>
          <w:rFonts w:ascii="Times New Roman" w:hAnsi="Times New Roman"/>
          <w:sz w:val="26"/>
          <w:szCs w:val="24"/>
        </w:rPr>
        <w:t>.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вступил в силу 11 августа 2017 года. Закон был разработан под руководством заместителя Министра экономического развития Российской Федерации – руководителя Росреестра Виктории Абрамченко.</w:t>
      </w:r>
    </w:p>
    <w:p w:rsidR="008441EC" w:rsidRPr="00AB0A53" w:rsidRDefault="008441EC" w:rsidP="00F07303">
      <w:pPr>
        <w:spacing w:after="120" w:line="240" w:lineRule="auto"/>
        <w:jc w:val="both"/>
        <w:rPr>
          <w:rFonts w:ascii="Times New Roman" w:hAnsi="Times New Roman"/>
          <w:sz w:val="26"/>
          <w:szCs w:val="24"/>
        </w:rPr>
      </w:pPr>
      <w:r w:rsidRPr="00AB0A53">
        <w:rPr>
          <w:rFonts w:ascii="Times New Roman" w:hAnsi="Times New Roman"/>
          <w:sz w:val="26"/>
          <w:szCs w:val="24"/>
        </w:rPr>
        <w:t xml:space="preserve">В разговорной речи федеральный закон № 280-ФЗ часто называют «Закон о лесной амнистии». При этом Закон никого не амнистирует. Применение Закона направлено на защиту прав граждан и юридических лиц </w:t>
      </w:r>
      <w:r>
        <w:rPr>
          <w:rFonts w:ascii="Times New Roman" w:hAnsi="Times New Roman"/>
          <w:sz w:val="26"/>
          <w:szCs w:val="24"/>
        </w:rPr>
        <w:t xml:space="preserve">– </w:t>
      </w:r>
      <w:r w:rsidRPr="00AB0A53">
        <w:rPr>
          <w:rFonts w:ascii="Times New Roman" w:hAnsi="Times New Roman"/>
          <w:sz w:val="26"/>
          <w:szCs w:val="24"/>
        </w:rPr>
        <w:t>собственников</w:t>
      </w:r>
      <w:r>
        <w:rPr>
          <w:rFonts w:ascii="Times New Roman" w:hAnsi="Times New Roman"/>
          <w:sz w:val="26"/>
          <w:szCs w:val="24"/>
        </w:rPr>
        <w:t xml:space="preserve"> </w:t>
      </w:r>
      <w:r w:rsidRPr="00AB0A53">
        <w:rPr>
          <w:rFonts w:ascii="Times New Roman" w:hAnsi="Times New Roman"/>
          <w:sz w:val="26"/>
          <w:szCs w:val="24"/>
        </w:rPr>
        <w:t>земельных участков, защиту имущественных прав и законных интересов Российской Федерации – собственника земель лесного фонда. В частности, Закон защищает права добросовестных граждан, границы земельных участков которых пересекались с границами лесных участков. Закон также защищает от незаконной передачи в частную собственность земель лесного фонда, находящихся в собственности Российской Федерации.</w:t>
      </w:r>
    </w:p>
    <w:p w:rsidR="008441EC" w:rsidRPr="00AB0A53" w:rsidRDefault="008441EC" w:rsidP="00F07303">
      <w:pPr>
        <w:spacing w:after="120" w:line="240" w:lineRule="auto"/>
        <w:jc w:val="both"/>
        <w:rPr>
          <w:rFonts w:ascii="Times New Roman" w:hAnsi="Times New Roman"/>
          <w:sz w:val="26"/>
          <w:szCs w:val="24"/>
        </w:rPr>
      </w:pPr>
      <w:r w:rsidRPr="00AB0A53">
        <w:rPr>
          <w:rFonts w:ascii="Times New Roman" w:hAnsi="Times New Roman"/>
          <w:sz w:val="26"/>
          <w:szCs w:val="24"/>
        </w:rPr>
        <w:t xml:space="preserve">В настоящее время один и тот же земельный участок согласно Единому государственному реестру недвижимости (ЕГРН) может относиться к </w:t>
      </w:r>
      <w:r>
        <w:rPr>
          <w:rFonts w:ascii="Times New Roman" w:hAnsi="Times New Roman"/>
          <w:sz w:val="26"/>
          <w:szCs w:val="24"/>
        </w:rPr>
        <w:t>землям сельхозназначения</w:t>
      </w:r>
      <w:r w:rsidRPr="00AB0A53">
        <w:rPr>
          <w:rFonts w:ascii="Times New Roman" w:hAnsi="Times New Roman"/>
          <w:sz w:val="26"/>
          <w:szCs w:val="24"/>
        </w:rPr>
        <w:t>, выделенным под СНТ, а согласно государственному лесному реестру (ГЛР) – к лесному фонду. В такой ситуации не только нарушаются имущественные права граждан, но и подрывается доверие общества к государственным реестрам. В качестве концептуального решения данной проблемы Закон устанавливает приоритет сведений, содержащихся в ЕГРН, а также правоустанавливающих документов, что позволяет сохранить соответствующие земельные участки за их владельцами. Таким образом, Закон устанавливает приоритет и достоверность ЕГРН как основу защиты прав собственности граждан.</w:t>
      </w:r>
    </w:p>
    <w:p w:rsidR="008441EC" w:rsidRDefault="008441EC" w:rsidP="00F07303">
      <w:pPr>
        <w:spacing w:after="120" w:line="240" w:lineRule="auto"/>
        <w:jc w:val="both"/>
        <w:rPr>
          <w:rFonts w:ascii="Times New Roman" w:hAnsi="Times New Roman"/>
          <w:sz w:val="26"/>
          <w:szCs w:val="24"/>
        </w:rPr>
      </w:pPr>
      <w:r w:rsidRPr="00AB0A53">
        <w:rPr>
          <w:rFonts w:ascii="Times New Roman" w:hAnsi="Times New Roman"/>
          <w:sz w:val="26"/>
          <w:szCs w:val="24"/>
        </w:rPr>
        <w:t>Наиболее важными для Росреестра направлениями реализации Закона № 280-ФЗ являются устранение противоречий в сведениях ЕГРН о земельных участках, имеющих пересечения с землями лесного фонда, и исключение из ЕГРН дублирующих сведений о лесных участках.</w:t>
      </w:r>
      <w:r w:rsidRPr="006A2BD2">
        <w:rPr>
          <w:rFonts w:ascii="Times New Roman" w:hAnsi="Times New Roman"/>
          <w:sz w:val="26"/>
          <w:szCs w:val="24"/>
        </w:rPr>
        <w:t xml:space="preserve"> </w:t>
      </w:r>
      <w:r w:rsidRPr="00AB0A53">
        <w:rPr>
          <w:rFonts w:ascii="Times New Roman" w:hAnsi="Times New Roman"/>
          <w:sz w:val="26"/>
          <w:szCs w:val="24"/>
        </w:rPr>
        <w:t xml:space="preserve">Такие действия по устранению пересечений осуществляются органом регистрации прав </w:t>
      </w:r>
      <w:r>
        <w:rPr>
          <w:rFonts w:ascii="Times New Roman" w:hAnsi="Times New Roman"/>
          <w:sz w:val="26"/>
          <w:szCs w:val="24"/>
        </w:rPr>
        <w:t xml:space="preserve">на плановой основе </w:t>
      </w:r>
      <w:r w:rsidRPr="00AB0A53">
        <w:rPr>
          <w:rFonts w:ascii="Times New Roman" w:hAnsi="Times New Roman"/>
          <w:sz w:val="26"/>
          <w:szCs w:val="24"/>
        </w:rPr>
        <w:t>самостоятельно без участия гражданина и без взимания какой-либо платы на основании статьи 60.2 Федерального закона от 13.07.2015 № 218-ФЗ «О государственной регистрации недвижимости».</w:t>
      </w:r>
    </w:p>
    <w:p w:rsidR="008441EC" w:rsidRDefault="008441EC" w:rsidP="00F07303">
      <w:pPr>
        <w:spacing w:after="120" w:line="240" w:lineRule="auto"/>
        <w:jc w:val="both"/>
        <w:rPr>
          <w:rFonts w:ascii="Times New Roman" w:hAnsi="Times New Roman"/>
          <w:sz w:val="26"/>
          <w:szCs w:val="24"/>
        </w:rPr>
      </w:pPr>
      <w:r w:rsidRPr="00AB0A53">
        <w:rPr>
          <w:rFonts w:ascii="Times New Roman" w:hAnsi="Times New Roman"/>
          <w:sz w:val="26"/>
          <w:szCs w:val="24"/>
        </w:rPr>
        <w:t>При выявлении пересечений с лесным фондом заинтересованные лица могут обращаться в Росреестр.</w:t>
      </w:r>
      <w:r>
        <w:rPr>
          <w:rFonts w:ascii="Times New Roman" w:hAnsi="Times New Roman"/>
          <w:sz w:val="26"/>
          <w:szCs w:val="24"/>
        </w:rPr>
        <w:t xml:space="preserve"> При Управлении Росреестра по Красноярскому краю создана межведомственная рабочая группа по данному направлению.</w:t>
      </w:r>
      <w:r w:rsidRPr="00AB0A53">
        <w:rPr>
          <w:rFonts w:ascii="Times New Roman" w:hAnsi="Times New Roman"/>
          <w:sz w:val="26"/>
          <w:szCs w:val="24"/>
        </w:rPr>
        <w:t xml:space="preserve"> </w:t>
      </w:r>
    </w:p>
    <w:p w:rsidR="008441EC" w:rsidRPr="00A431E0" w:rsidRDefault="008441EC" w:rsidP="00F07303">
      <w:pPr>
        <w:spacing w:after="120" w:line="240" w:lineRule="auto"/>
        <w:jc w:val="both"/>
        <w:rPr>
          <w:rFonts w:ascii="Times New Roman" w:hAnsi="Times New Roman"/>
          <w:sz w:val="26"/>
          <w:szCs w:val="26"/>
        </w:rPr>
      </w:pPr>
      <w:r>
        <w:rPr>
          <w:rFonts w:ascii="Times New Roman" w:hAnsi="Times New Roman"/>
          <w:sz w:val="26"/>
          <w:szCs w:val="26"/>
        </w:rPr>
        <w:t xml:space="preserve">В Красноярском крае земли лесного фонда занимают 84 % территории – это примерно 200 млн гектаров. </w:t>
      </w:r>
      <w:r w:rsidRPr="00A431E0">
        <w:rPr>
          <w:rFonts w:ascii="Times New Roman" w:hAnsi="Times New Roman"/>
          <w:sz w:val="26"/>
          <w:szCs w:val="26"/>
        </w:rPr>
        <w:t xml:space="preserve">Количество лесных участков, состоящих на кадастровом учете </w:t>
      </w:r>
      <w:r>
        <w:rPr>
          <w:rFonts w:ascii="Times New Roman" w:hAnsi="Times New Roman"/>
          <w:sz w:val="26"/>
          <w:szCs w:val="26"/>
        </w:rPr>
        <w:t>по сравнению</w:t>
      </w:r>
      <w:r w:rsidRPr="00A431E0">
        <w:rPr>
          <w:rFonts w:ascii="Times New Roman" w:hAnsi="Times New Roman"/>
          <w:sz w:val="26"/>
          <w:szCs w:val="26"/>
        </w:rPr>
        <w:t xml:space="preserve"> с иными категориями небольшое</w:t>
      </w:r>
      <w:r>
        <w:rPr>
          <w:rFonts w:ascii="Times New Roman" w:hAnsi="Times New Roman"/>
          <w:sz w:val="26"/>
          <w:szCs w:val="26"/>
        </w:rPr>
        <w:t xml:space="preserve"> – </w:t>
      </w:r>
      <w:r w:rsidRPr="00A431E0">
        <w:rPr>
          <w:rFonts w:ascii="Times New Roman" w:hAnsi="Times New Roman"/>
          <w:sz w:val="26"/>
          <w:szCs w:val="26"/>
        </w:rPr>
        <w:t>чуть</w:t>
      </w:r>
      <w:r>
        <w:rPr>
          <w:rFonts w:ascii="Times New Roman" w:hAnsi="Times New Roman"/>
          <w:sz w:val="26"/>
          <w:szCs w:val="26"/>
        </w:rPr>
        <w:t xml:space="preserve"> </w:t>
      </w:r>
      <w:r w:rsidRPr="00A431E0">
        <w:rPr>
          <w:rFonts w:ascii="Times New Roman" w:hAnsi="Times New Roman"/>
          <w:sz w:val="26"/>
          <w:szCs w:val="26"/>
        </w:rPr>
        <w:t>более 7 тысяч</w:t>
      </w:r>
      <w:r>
        <w:rPr>
          <w:rFonts w:ascii="Times New Roman" w:hAnsi="Times New Roman"/>
          <w:sz w:val="26"/>
          <w:szCs w:val="26"/>
        </w:rPr>
        <w:t>, и</w:t>
      </w:r>
      <w:r w:rsidRPr="00A431E0">
        <w:rPr>
          <w:rFonts w:ascii="Times New Roman" w:hAnsi="Times New Roman"/>
          <w:sz w:val="26"/>
          <w:szCs w:val="26"/>
        </w:rPr>
        <w:t xml:space="preserve"> почти 80 % из них имеют установленные границы</w:t>
      </w:r>
      <w:r>
        <w:rPr>
          <w:rFonts w:ascii="Times New Roman" w:hAnsi="Times New Roman"/>
          <w:sz w:val="26"/>
          <w:szCs w:val="26"/>
        </w:rPr>
        <w:t xml:space="preserve"> (170 млн га). В отношении </w:t>
      </w:r>
      <w:r w:rsidRPr="00A431E0">
        <w:rPr>
          <w:rFonts w:ascii="Times New Roman" w:hAnsi="Times New Roman"/>
          <w:sz w:val="26"/>
          <w:szCs w:val="26"/>
        </w:rPr>
        <w:t xml:space="preserve">98 % лесных участков, состоящих на кадастровом учете, </w:t>
      </w:r>
      <w:r>
        <w:rPr>
          <w:rFonts w:ascii="Times New Roman" w:hAnsi="Times New Roman"/>
          <w:sz w:val="26"/>
          <w:szCs w:val="26"/>
        </w:rPr>
        <w:t xml:space="preserve">в ЕГРН </w:t>
      </w:r>
      <w:r w:rsidRPr="00A431E0">
        <w:rPr>
          <w:rFonts w:ascii="Times New Roman" w:hAnsi="Times New Roman"/>
          <w:sz w:val="26"/>
          <w:szCs w:val="26"/>
        </w:rPr>
        <w:t>имеют</w:t>
      </w:r>
      <w:r>
        <w:rPr>
          <w:rFonts w:ascii="Times New Roman" w:hAnsi="Times New Roman"/>
          <w:sz w:val="26"/>
          <w:szCs w:val="26"/>
        </w:rPr>
        <w:t>ся сведения о зарегистрированных</w:t>
      </w:r>
      <w:r w:rsidRPr="00A431E0">
        <w:rPr>
          <w:rFonts w:ascii="Times New Roman" w:hAnsi="Times New Roman"/>
          <w:sz w:val="26"/>
          <w:szCs w:val="26"/>
        </w:rPr>
        <w:t xml:space="preserve"> права</w:t>
      </w:r>
      <w:r>
        <w:rPr>
          <w:rFonts w:ascii="Times New Roman" w:hAnsi="Times New Roman"/>
          <w:sz w:val="26"/>
          <w:szCs w:val="26"/>
        </w:rPr>
        <w:t>х РФ</w:t>
      </w:r>
      <w:r w:rsidRPr="00A431E0">
        <w:rPr>
          <w:rFonts w:ascii="Times New Roman" w:hAnsi="Times New Roman"/>
          <w:sz w:val="26"/>
          <w:szCs w:val="26"/>
        </w:rPr>
        <w:t>.</w:t>
      </w:r>
    </w:p>
    <w:p w:rsidR="008441EC" w:rsidRDefault="008441EC" w:rsidP="00F07303">
      <w:pPr>
        <w:spacing w:after="120" w:line="240" w:lineRule="auto"/>
        <w:jc w:val="both"/>
        <w:rPr>
          <w:rFonts w:ascii="Times New Roman" w:hAnsi="Times New Roman"/>
          <w:sz w:val="26"/>
          <w:szCs w:val="26"/>
        </w:rPr>
      </w:pPr>
      <w:r w:rsidRPr="00AB0A53">
        <w:rPr>
          <w:rFonts w:ascii="Times New Roman" w:hAnsi="Times New Roman"/>
          <w:sz w:val="26"/>
          <w:szCs w:val="26"/>
        </w:rPr>
        <w:t xml:space="preserve">На территории Красноярского края 119 поселков, расположенных на землях лесного фонда. Градостроительным кодексом предусмотрено создание населенных пунктов на месте лесных поселков, если такие решения будут приняты. При этом, в муниципалитетах должны создаваться комиссии, и порядок их работы утверждается субъектом. </w:t>
      </w:r>
    </w:p>
    <w:p w:rsidR="008441EC" w:rsidRPr="00A431E0" w:rsidRDefault="008441EC" w:rsidP="00F07303">
      <w:pPr>
        <w:spacing w:after="120" w:line="240" w:lineRule="auto"/>
        <w:jc w:val="both"/>
        <w:rPr>
          <w:rFonts w:ascii="Times New Roman" w:hAnsi="Times New Roman"/>
          <w:sz w:val="26"/>
          <w:szCs w:val="26"/>
        </w:rPr>
      </w:pPr>
      <w:r w:rsidRPr="00A431E0">
        <w:rPr>
          <w:rFonts w:ascii="Times New Roman" w:hAnsi="Times New Roman"/>
          <w:sz w:val="26"/>
          <w:szCs w:val="26"/>
        </w:rPr>
        <w:t xml:space="preserve">В крае насчитывается 159 садоводческих объединений, земельные участки которых частично расположены на землях лесного фонда. </w:t>
      </w:r>
      <w:r>
        <w:rPr>
          <w:rFonts w:ascii="Times New Roman" w:hAnsi="Times New Roman"/>
          <w:sz w:val="26"/>
          <w:szCs w:val="26"/>
        </w:rPr>
        <w:t xml:space="preserve"> </w:t>
      </w:r>
      <w:r w:rsidRPr="00A431E0">
        <w:rPr>
          <w:rFonts w:ascii="Times New Roman" w:hAnsi="Times New Roman"/>
          <w:sz w:val="26"/>
          <w:szCs w:val="26"/>
        </w:rPr>
        <w:t>Большинство земельных участков в садоводческих объединениях не имеют установленных границ</w:t>
      </w:r>
      <w:r>
        <w:rPr>
          <w:rFonts w:ascii="Times New Roman" w:hAnsi="Times New Roman"/>
          <w:sz w:val="26"/>
          <w:szCs w:val="26"/>
        </w:rPr>
        <w:t xml:space="preserve">, что затрудняет решение проблемных вопросов. Кроме того, чаще всего </w:t>
      </w:r>
      <w:r w:rsidRPr="00A431E0">
        <w:rPr>
          <w:rFonts w:ascii="Times New Roman" w:hAnsi="Times New Roman"/>
          <w:sz w:val="26"/>
          <w:szCs w:val="26"/>
        </w:rPr>
        <w:t xml:space="preserve">в ЕГРН отсутствуют границы лесничества </w:t>
      </w:r>
      <w:r>
        <w:rPr>
          <w:rFonts w:ascii="Times New Roman" w:hAnsi="Times New Roman"/>
          <w:sz w:val="26"/>
          <w:szCs w:val="26"/>
        </w:rPr>
        <w:t>или</w:t>
      </w:r>
      <w:r w:rsidRPr="00A431E0">
        <w:rPr>
          <w:rFonts w:ascii="Times New Roman" w:hAnsi="Times New Roman"/>
          <w:sz w:val="26"/>
          <w:szCs w:val="26"/>
        </w:rPr>
        <w:t xml:space="preserve"> лесного участка</w:t>
      </w:r>
      <w:r>
        <w:rPr>
          <w:rFonts w:ascii="Times New Roman" w:hAnsi="Times New Roman"/>
          <w:sz w:val="26"/>
          <w:szCs w:val="26"/>
        </w:rPr>
        <w:t>.</w:t>
      </w:r>
      <w:r w:rsidRPr="00A431E0">
        <w:rPr>
          <w:rFonts w:ascii="Times New Roman" w:hAnsi="Times New Roman"/>
          <w:sz w:val="26"/>
          <w:szCs w:val="26"/>
        </w:rPr>
        <w:t xml:space="preserve"> </w:t>
      </w:r>
    </w:p>
    <w:p w:rsidR="008441EC" w:rsidRPr="00AB0A53" w:rsidRDefault="008441EC" w:rsidP="00F07303">
      <w:pPr>
        <w:spacing w:line="240" w:lineRule="auto"/>
        <w:jc w:val="both"/>
        <w:rPr>
          <w:rFonts w:ascii="Times New Roman" w:hAnsi="Times New Roman"/>
          <w:sz w:val="26"/>
          <w:szCs w:val="24"/>
        </w:rPr>
      </w:pPr>
      <w:r w:rsidRPr="00AB0A53">
        <w:rPr>
          <w:rFonts w:ascii="Times New Roman" w:hAnsi="Times New Roman"/>
          <w:sz w:val="26"/>
          <w:szCs w:val="24"/>
        </w:rPr>
        <w:t xml:space="preserve">Применение </w:t>
      </w:r>
      <w:r w:rsidRPr="00D04ECD">
        <w:rPr>
          <w:rFonts w:ascii="Times New Roman" w:hAnsi="Times New Roman"/>
          <w:color w:val="000000"/>
          <w:sz w:val="26"/>
          <w:szCs w:val="28"/>
          <w:shd w:val="clear" w:color="auto" w:fill="FFFFFF"/>
        </w:rPr>
        <w:t>Федерального закона  № 280-ФЗ («лесная амнистия»)</w:t>
      </w:r>
      <w:r>
        <w:rPr>
          <w:rFonts w:ascii="Times New Roman" w:hAnsi="Times New Roman"/>
          <w:color w:val="000000"/>
          <w:sz w:val="26"/>
          <w:szCs w:val="28"/>
          <w:shd w:val="clear" w:color="auto" w:fill="FFFFFF"/>
        </w:rPr>
        <w:t xml:space="preserve"> позволяет </w:t>
      </w:r>
      <w:r w:rsidRPr="00AB0A53">
        <w:rPr>
          <w:rFonts w:ascii="Times New Roman" w:hAnsi="Times New Roman"/>
          <w:sz w:val="26"/>
          <w:szCs w:val="24"/>
        </w:rPr>
        <w:t xml:space="preserve"> гражданам сохранить построенные жилые дома, сады и огороды, за которыми они ухаживали много лет, ведь ранее они могли быть изъяты по формальным основаниям. Указание на то, что такие основания являются формальными также не случайно, поскольку именно так охарактеризовал само по себе нахождение земельных участков в лесном фонде Конституционный суд Российской Федерации, говоря о невозможности изъятия земли у граждан в связи с ее нахождением в лесном фонде. В своем определении от 21 сентября 2017 года он выразил позицию, заключающуюся в том, что главное в таких ситуациях – это права законных правообладателей земельных участков.</w:t>
      </w:r>
    </w:p>
    <w:p w:rsidR="008441EC" w:rsidRPr="00AB0A53" w:rsidRDefault="008441EC" w:rsidP="00F07303">
      <w:pPr>
        <w:spacing w:after="120" w:line="240" w:lineRule="auto"/>
        <w:jc w:val="both"/>
        <w:rPr>
          <w:rFonts w:ascii="Times New Roman" w:hAnsi="Times New Roman"/>
          <w:i/>
          <w:sz w:val="24"/>
          <w:szCs w:val="24"/>
        </w:rPr>
      </w:pPr>
    </w:p>
    <w:p w:rsidR="008441EC" w:rsidRDefault="008441EC" w:rsidP="00F07303">
      <w:pPr>
        <w:pStyle w:val="NoSpacing1"/>
        <w:rPr>
          <w:rFonts w:ascii="Times New Roman" w:hAnsi="Times New Roman"/>
          <w:sz w:val="20"/>
          <w:szCs w:val="20"/>
        </w:rPr>
      </w:pPr>
    </w:p>
    <w:p w:rsidR="008441EC" w:rsidRPr="00B7061E" w:rsidRDefault="008441EC" w:rsidP="00F07303">
      <w:pPr>
        <w:pStyle w:val="NoSpacing1"/>
        <w:rPr>
          <w:rFonts w:ascii="Times New Roman" w:hAnsi="Times New Roman"/>
          <w:sz w:val="20"/>
          <w:szCs w:val="20"/>
        </w:rPr>
      </w:pPr>
      <w:r w:rsidRPr="00B7061E">
        <w:rPr>
          <w:rFonts w:ascii="Times New Roman" w:hAnsi="Times New Roman"/>
          <w:sz w:val="20"/>
          <w:szCs w:val="20"/>
        </w:rPr>
        <w:t>Пресс-служба</w:t>
      </w:r>
    </w:p>
    <w:p w:rsidR="008441EC" w:rsidRPr="00B7061E" w:rsidRDefault="008441EC" w:rsidP="00F07303">
      <w:pPr>
        <w:pStyle w:val="NoSpacing1"/>
        <w:rPr>
          <w:rFonts w:ascii="Times New Roman" w:hAnsi="Times New Roman"/>
          <w:sz w:val="20"/>
          <w:szCs w:val="20"/>
        </w:rPr>
      </w:pPr>
      <w:r w:rsidRPr="00B7061E">
        <w:rPr>
          <w:rFonts w:ascii="Times New Roman" w:hAnsi="Times New Roman"/>
          <w:sz w:val="20"/>
          <w:szCs w:val="20"/>
        </w:rPr>
        <w:t xml:space="preserve">Управления Росреестра по Красноярскому краю: </w:t>
      </w:r>
    </w:p>
    <w:p w:rsidR="008441EC" w:rsidRPr="00B7061E" w:rsidRDefault="008441EC" w:rsidP="00F07303">
      <w:pPr>
        <w:pStyle w:val="NoSpacing1"/>
        <w:rPr>
          <w:rFonts w:ascii="Times New Roman" w:hAnsi="Times New Roman"/>
          <w:sz w:val="20"/>
          <w:szCs w:val="20"/>
        </w:rPr>
      </w:pPr>
      <w:r w:rsidRPr="00B7061E">
        <w:rPr>
          <w:rFonts w:ascii="Times New Roman" w:hAnsi="Times New Roman"/>
          <w:sz w:val="20"/>
          <w:szCs w:val="20"/>
        </w:rPr>
        <w:t>тел.: (391) 2-524-367, (391)2-524-356</w:t>
      </w:r>
    </w:p>
    <w:p w:rsidR="008441EC" w:rsidRPr="00B7061E" w:rsidRDefault="008441EC" w:rsidP="00F07303">
      <w:pPr>
        <w:pStyle w:val="NoSpacing1"/>
        <w:rPr>
          <w:rFonts w:ascii="Times New Roman" w:hAnsi="Times New Roman"/>
          <w:sz w:val="20"/>
          <w:szCs w:val="20"/>
        </w:rPr>
      </w:pPr>
      <w:r w:rsidRPr="00B7061E">
        <w:rPr>
          <w:rFonts w:ascii="Times New Roman" w:hAnsi="Times New Roman"/>
          <w:sz w:val="20"/>
          <w:szCs w:val="20"/>
        </w:rPr>
        <w:t>е-</w:t>
      </w:r>
      <w:r w:rsidRPr="00B7061E">
        <w:rPr>
          <w:rFonts w:ascii="Times New Roman" w:hAnsi="Times New Roman"/>
          <w:sz w:val="20"/>
          <w:szCs w:val="20"/>
          <w:lang w:val="en-US"/>
        </w:rPr>
        <w:t>mail</w:t>
      </w:r>
      <w:r w:rsidRPr="00B7061E">
        <w:rPr>
          <w:rFonts w:ascii="Times New Roman" w:hAnsi="Times New Roman"/>
          <w:sz w:val="20"/>
          <w:szCs w:val="20"/>
        </w:rPr>
        <w:t xml:space="preserve">: </w:t>
      </w:r>
      <w:hyperlink r:id="rId7" w:history="1">
        <w:r w:rsidRPr="00B7061E">
          <w:rPr>
            <w:rStyle w:val="Hyperlink"/>
            <w:rFonts w:ascii="Times New Roman" w:hAnsi="Times New Roman"/>
            <w:i/>
            <w:sz w:val="20"/>
            <w:szCs w:val="20"/>
            <w:lang w:val="en-US"/>
          </w:rPr>
          <w:t>pressa</w:t>
        </w:r>
        <w:r w:rsidRPr="00B7061E">
          <w:rPr>
            <w:rStyle w:val="Hyperlink"/>
            <w:rFonts w:ascii="Times New Roman" w:hAnsi="Times New Roman"/>
            <w:i/>
            <w:sz w:val="20"/>
            <w:szCs w:val="20"/>
          </w:rPr>
          <w:t>@</w:t>
        </w:r>
        <w:r w:rsidRPr="00B7061E">
          <w:rPr>
            <w:rStyle w:val="Hyperlink"/>
            <w:rFonts w:ascii="Times New Roman" w:hAnsi="Times New Roman"/>
            <w:i/>
            <w:sz w:val="20"/>
            <w:szCs w:val="20"/>
            <w:lang w:val="en-US"/>
          </w:rPr>
          <w:t>r</w:t>
        </w:r>
        <w:r w:rsidRPr="00B7061E">
          <w:rPr>
            <w:rStyle w:val="Hyperlink"/>
            <w:rFonts w:ascii="Times New Roman" w:hAnsi="Times New Roman"/>
            <w:i/>
            <w:sz w:val="20"/>
            <w:szCs w:val="20"/>
          </w:rPr>
          <w:t>24.</w:t>
        </w:r>
        <w:r w:rsidRPr="00B7061E">
          <w:rPr>
            <w:rStyle w:val="Hyperlink"/>
            <w:rFonts w:ascii="Times New Roman" w:hAnsi="Times New Roman"/>
            <w:i/>
            <w:sz w:val="20"/>
            <w:szCs w:val="20"/>
            <w:lang w:val="en-US"/>
          </w:rPr>
          <w:t>rosreestr</w:t>
        </w:r>
        <w:r w:rsidRPr="00B7061E">
          <w:rPr>
            <w:rStyle w:val="Hyperlink"/>
            <w:rFonts w:ascii="Times New Roman" w:hAnsi="Times New Roman"/>
            <w:i/>
            <w:sz w:val="20"/>
            <w:szCs w:val="20"/>
          </w:rPr>
          <w:t>.</w:t>
        </w:r>
        <w:r w:rsidRPr="00B7061E">
          <w:rPr>
            <w:rStyle w:val="Hyperlink"/>
            <w:rFonts w:ascii="Times New Roman" w:hAnsi="Times New Roman"/>
            <w:i/>
            <w:sz w:val="20"/>
            <w:szCs w:val="20"/>
            <w:lang w:val="en-US"/>
          </w:rPr>
          <w:t>ru</w:t>
        </w:r>
      </w:hyperlink>
    </w:p>
    <w:p w:rsidR="008441EC" w:rsidRPr="00B7061E" w:rsidRDefault="008441EC" w:rsidP="00F07303">
      <w:pPr>
        <w:pStyle w:val="NoSpacing1"/>
        <w:rPr>
          <w:rFonts w:ascii="Times New Roman" w:hAnsi="Times New Roman"/>
          <w:sz w:val="20"/>
          <w:szCs w:val="20"/>
        </w:rPr>
      </w:pPr>
      <w:r w:rsidRPr="00B7061E">
        <w:rPr>
          <w:rFonts w:ascii="Times New Roman" w:hAnsi="Times New Roman"/>
          <w:sz w:val="20"/>
          <w:szCs w:val="20"/>
        </w:rPr>
        <w:t xml:space="preserve">сайт: </w:t>
      </w:r>
      <w:hyperlink r:id="rId8" w:history="1">
        <w:r w:rsidRPr="00B7061E">
          <w:rPr>
            <w:rStyle w:val="Hyperlink"/>
            <w:rFonts w:ascii="Times New Roman" w:hAnsi="Times New Roman"/>
            <w:i/>
            <w:sz w:val="20"/>
            <w:szCs w:val="20"/>
          </w:rPr>
          <w:t>https://www.rosreestr.ru</w:t>
        </w:r>
      </w:hyperlink>
      <w:r w:rsidRPr="00B7061E">
        <w:rPr>
          <w:rFonts w:ascii="Times New Roman" w:hAnsi="Times New Roman"/>
          <w:sz w:val="20"/>
          <w:szCs w:val="20"/>
        </w:rPr>
        <w:t xml:space="preserve"> </w:t>
      </w:r>
    </w:p>
    <w:p w:rsidR="008441EC" w:rsidRPr="00B7061E" w:rsidRDefault="008441EC" w:rsidP="00F07303">
      <w:pPr>
        <w:pStyle w:val="NoSpacing1"/>
        <w:rPr>
          <w:rFonts w:ascii="Times New Roman" w:hAnsi="Times New Roman"/>
          <w:sz w:val="20"/>
          <w:szCs w:val="20"/>
        </w:rPr>
      </w:pPr>
      <w:r w:rsidRPr="00B7061E">
        <w:rPr>
          <w:rFonts w:ascii="Times New Roman" w:hAnsi="Times New Roman"/>
          <w:sz w:val="20"/>
          <w:szCs w:val="20"/>
        </w:rPr>
        <w:t>Страница «ВКонтакте» http://vk.com/to24.rosreestr</w:t>
      </w:r>
    </w:p>
    <w:p w:rsidR="008441EC" w:rsidRPr="00932D63" w:rsidRDefault="008441EC" w:rsidP="00F07303">
      <w:pPr>
        <w:spacing w:before="100" w:beforeAutospacing="1" w:after="100" w:afterAutospacing="1" w:line="240" w:lineRule="auto"/>
        <w:jc w:val="both"/>
        <w:rPr>
          <w:rFonts w:ascii="Segoe UI" w:hAnsi="Segoe UI" w:cs="Segoe UI"/>
          <w:sz w:val="24"/>
          <w:szCs w:val="24"/>
        </w:rPr>
      </w:pPr>
    </w:p>
    <w:p w:rsidR="008441EC" w:rsidRPr="00A6311D" w:rsidRDefault="008441EC" w:rsidP="00F07303">
      <w:pPr>
        <w:spacing w:line="240" w:lineRule="auto"/>
      </w:pPr>
    </w:p>
    <w:p w:rsidR="008441EC" w:rsidRPr="00A6311D" w:rsidRDefault="008441EC"/>
    <w:sectPr w:rsidR="008441EC" w:rsidRPr="00A6311D" w:rsidSect="00D04ECD">
      <w:headerReference w:type="even" r:id="rId9"/>
      <w:headerReference w:type="default" r:id="rId1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1EC" w:rsidRDefault="008441EC">
      <w:r>
        <w:separator/>
      </w:r>
    </w:p>
  </w:endnote>
  <w:endnote w:type="continuationSeparator" w:id="1">
    <w:p w:rsidR="008441EC" w:rsidRDefault="00844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1EC" w:rsidRDefault="008441EC">
      <w:r>
        <w:separator/>
      </w:r>
    </w:p>
  </w:footnote>
  <w:footnote w:type="continuationSeparator" w:id="1">
    <w:p w:rsidR="008441EC" w:rsidRDefault="00844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EC" w:rsidRDefault="008441EC" w:rsidP="00A970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1EC" w:rsidRDefault="008441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EC" w:rsidRDefault="008441EC" w:rsidP="00A970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41EC" w:rsidRDefault="008441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11D"/>
    <w:rsid w:val="000F4096"/>
    <w:rsid w:val="00214764"/>
    <w:rsid w:val="00364172"/>
    <w:rsid w:val="003D2E58"/>
    <w:rsid w:val="00440819"/>
    <w:rsid w:val="004D7444"/>
    <w:rsid w:val="006A2BD2"/>
    <w:rsid w:val="008441EC"/>
    <w:rsid w:val="008D578A"/>
    <w:rsid w:val="00932D63"/>
    <w:rsid w:val="009D574E"/>
    <w:rsid w:val="009F662A"/>
    <w:rsid w:val="00A431E0"/>
    <w:rsid w:val="00A45F96"/>
    <w:rsid w:val="00A6311D"/>
    <w:rsid w:val="00A97082"/>
    <w:rsid w:val="00AB0A53"/>
    <w:rsid w:val="00B7061E"/>
    <w:rsid w:val="00CB627A"/>
    <w:rsid w:val="00D04ECD"/>
    <w:rsid w:val="00DE199C"/>
    <w:rsid w:val="00E11090"/>
    <w:rsid w:val="00F073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9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D63"/>
    <w:rPr>
      <w:rFonts w:ascii="Tahoma" w:hAnsi="Tahoma" w:cs="Tahoma"/>
      <w:sz w:val="16"/>
      <w:szCs w:val="16"/>
    </w:rPr>
  </w:style>
  <w:style w:type="character" w:styleId="Hyperlink">
    <w:name w:val="Hyperlink"/>
    <w:basedOn w:val="DefaultParagraphFont"/>
    <w:uiPriority w:val="99"/>
    <w:rsid w:val="00932D63"/>
    <w:rPr>
      <w:rFonts w:cs="Times New Roman"/>
      <w:color w:val="0000FF"/>
      <w:u w:val="single"/>
    </w:rPr>
  </w:style>
  <w:style w:type="paragraph" w:customStyle="1" w:styleId="NoSpacing1">
    <w:name w:val="No Spacing1"/>
    <w:uiPriority w:val="99"/>
    <w:rsid w:val="00932D63"/>
    <w:rPr>
      <w:rFonts w:eastAsia="Times New Roman"/>
      <w:lang w:eastAsia="en-US"/>
    </w:rPr>
  </w:style>
  <w:style w:type="paragraph" w:styleId="Header">
    <w:name w:val="header"/>
    <w:basedOn w:val="Normal"/>
    <w:link w:val="HeaderChar"/>
    <w:uiPriority w:val="99"/>
    <w:rsid w:val="00D04ECD"/>
    <w:pPr>
      <w:tabs>
        <w:tab w:val="center" w:pos="4677"/>
        <w:tab w:val="right" w:pos="9355"/>
      </w:tabs>
    </w:pPr>
  </w:style>
  <w:style w:type="character" w:customStyle="1" w:styleId="HeaderChar">
    <w:name w:val="Header Char"/>
    <w:basedOn w:val="DefaultParagraphFont"/>
    <w:link w:val="Header"/>
    <w:uiPriority w:val="99"/>
    <w:semiHidden/>
    <w:rsid w:val="00FB3B1F"/>
    <w:rPr>
      <w:lang w:eastAsia="en-US"/>
    </w:rPr>
  </w:style>
  <w:style w:type="character" w:styleId="PageNumber">
    <w:name w:val="page number"/>
    <w:basedOn w:val="DefaultParagraphFont"/>
    <w:uiPriority w:val="99"/>
    <w:rsid w:val="00D04E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reestr.ru" TargetMode="External"/><Relationship Id="rId3" Type="http://schemas.openxmlformats.org/officeDocument/2006/relationships/webSettings" Target="webSettings.xml"/><Relationship Id="rId7" Type="http://schemas.openxmlformats.org/officeDocument/2006/relationships/hyperlink" Target="mailto:pressa@r24.rosreest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Pages>
  <Words>706</Words>
  <Characters>4028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KarvoevVA</dc:creator>
  <cp:keywords/>
  <dc:description/>
  <cp:lastModifiedBy>kirilenkole</cp:lastModifiedBy>
  <cp:revision>4</cp:revision>
  <dcterms:created xsi:type="dcterms:W3CDTF">2018-05-25T02:38:00Z</dcterms:created>
  <dcterms:modified xsi:type="dcterms:W3CDTF">2018-05-25T08:01:00Z</dcterms:modified>
</cp:coreProperties>
</file>