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p w:rsidR="003A3802" w:rsidRPr="00426B6E" w:rsidRDefault="003A3802" w:rsidP="00426B6E">
      <w:pPr>
        <w:contextualSpacing/>
        <w:jc w:val="both"/>
        <w:rPr>
          <w:rFonts w:ascii="Segoe UI" w:hAnsi="Segoe UI" w:cs="Segoe UI"/>
          <w:color w:val="444444"/>
          <w:shd w:val="clear" w:color="auto" w:fill="FFFFFF"/>
        </w:rPr>
      </w:pPr>
    </w:p>
    <w:p w:rsidR="00426B6E" w:rsidRPr="00426B6E" w:rsidRDefault="00426B6E" w:rsidP="00426B6E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426B6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Целевое назначение – важное условие использования земли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36830</wp:posOffset>
            </wp:positionV>
            <wp:extent cx="3495675" cy="2190750"/>
            <wp:effectExtent l="0" t="0" r="9525" b="0"/>
            <wp:wrapSquare wrapText="bothSides"/>
            <wp:docPr id="2" name="Рисунок 2" descr="https://nedvio.com/wp-content/uploads/2018/01/kak-otsenit-stoimost-zemelnogo-uchas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dvio.com/wp-content/uploads/2018/01/kak-otsenit-stoimost-zemelnogo-uchastk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B6E">
        <w:rPr>
          <w:rFonts w:ascii="Segoe UI" w:hAnsi="Segoe UI" w:cs="Segoe UI"/>
          <w:noProof/>
          <w:lang w:eastAsia="ru-RU"/>
        </w:rPr>
        <w:t>Обязанность по использованию земельного участка в соответствии с целевым назначением установлена               ст. 42 Земельного кодекса РФ. Согласно данной норме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числе, земле как природному объекту.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>Сведения о целевом назначении земельного участка содержатся в Едином государственном реестре недвижимости (ЕГРН) (их получение возможно путем запроса выписки), а также в правоустанавливающих документах на конкретный земельный участок.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>Любой вид разрешенного использования из предусмотренных зонированием территорий выбирается правообладателем самостоятельно, без дополнительных разрешений и процедур согласования. Однако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 Использование земельного участка не по целевому назначению влечет наложение административного штрафа, размер которого зависит от кадастровой стоимости земельного участка: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 xml:space="preserve">- на граждан - от 0,5 до 1 процента кадастровой стоимости земельного участка, но не менее десяти тысяч рублей; 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 xml:space="preserve">- на должностных лиц - от 1 до 1,5 процента кадастровой стоимости земельного участка, но не менее двадцати тысяч рублей; 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>- на юридических лиц - от 1,5 до 2 процентов кадастровой стоимости земельного участка, но не менее ста тысяч рублей.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 xml:space="preserve"> В случае если кадастровая стоимость земельного участка не определена, размеры штрафов будут следующими: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>-  на граждан - от десяти тысяч до двадцати тысяч рублей;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 xml:space="preserve">-  на должностных лиц - от двадцати тысяч до пятидесяти тысяч рублей; 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>-  на юридических лиц - от ста тысяч до двухсот тысяч рублей.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26B6E">
        <w:rPr>
          <w:rFonts w:ascii="Segoe UI" w:hAnsi="Segoe UI" w:cs="Segoe UI"/>
          <w:noProof/>
          <w:lang w:eastAsia="ru-RU"/>
        </w:rPr>
        <w:t>В целях исключения применения санкций за возможные правонарушения, связанные с нарушением земельного законодательства, заинтересованным лицам следует принять все меры, направленные на самостоятельное выявление и устранение нарушений в отношении используемых ими земельных участков.</w:t>
      </w:r>
    </w:p>
    <w:p w:rsidR="00426B6E" w:rsidRPr="00426B6E" w:rsidRDefault="00426B6E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9A1C09" w:rsidRPr="006F0C25" w:rsidRDefault="009A1C09" w:rsidP="00426B6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6F0C25" w:rsidSect="00E252F1">
      <w:footerReference w:type="default" r:id="rId10"/>
      <w:footerReference w:type="first" r:id="rId11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E26A1">
      <w:rPr>
        <w:noProof/>
        <w:sz w:val="16"/>
        <w:szCs w:val="16"/>
      </w:rPr>
      <w:t>20.12.2018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E26A1">
      <w:rPr>
        <w:noProof/>
        <w:sz w:val="16"/>
        <w:szCs w:val="16"/>
      </w:rPr>
      <w:t>10:46:16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9E26A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9E26A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1A0D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A3802"/>
    <w:rsid w:val="003C1B3E"/>
    <w:rsid w:val="003C61E0"/>
    <w:rsid w:val="003C6FA5"/>
    <w:rsid w:val="003D4755"/>
    <w:rsid w:val="003E7378"/>
    <w:rsid w:val="003F0F18"/>
    <w:rsid w:val="004004F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26B6E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55A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B4942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6F0C2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5C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6A1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3F35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319B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22CA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nedvio.com/wp-content/uploads/2018/01/kak-otsenit-stoimost-zemelnogo-uchast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2018-12-20T03:46:00Z</cp:lastPrinted>
  <dcterms:created xsi:type="dcterms:W3CDTF">2018-12-20T03:32:00Z</dcterms:created>
  <dcterms:modified xsi:type="dcterms:W3CDTF">2018-12-20T03:46:00Z</dcterms:modified>
</cp:coreProperties>
</file>