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11BC0" w:rsidRDefault="00D11BC0" w:rsidP="00D11BC0">
      <w:pPr>
        <w:spacing w:line="276" w:lineRule="auto"/>
        <w:jc w:val="center"/>
        <w:rPr>
          <w:b/>
          <w:bCs/>
          <w:sz w:val="28"/>
          <w:szCs w:val="28"/>
        </w:rPr>
      </w:pPr>
      <w:r w:rsidRPr="00D11BC0">
        <w:rPr>
          <w:rFonts w:ascii="Segoe UI" w:hAnsi="Segoe UI" w:cs="Segoe UI"/>
          <w:b/>
          <w:sz w:val="32"/>
          <w:szCs w:val="32"/>
        </w:rPr>
        <w:t>Кадастровый учет по-новому</w:t>
      </w:r>
    </w:p>
    <w:p w:rsidR="00D11BC0" w:rsidRDefault="00D11BC0" w:rsidP="00D11BC0">
      <w:pPr>
        <w:spacing w:line="276" w:lineRule="auto"/>
        <w:jc w:val="both"/>
      </w:pPr>
    </w:p>
    <w:p w:rsidR="00D11BC0" w:rsidRPr="00F72A6B" w:rsidRDefault="00D11BC0" w:rsidP="00D11BC0">
      <w:pPr>
        <w:pStyle w:val="ae"/>
        <w:spacing w:before="0" w:after="0" w:line="276" w:lineRule="auto"/>
        <w:ind w:firstLine="708"/>
        <w:contextualSpacing/>
        <w:jc w:val="both"/>
        <w:rPr>
          <w:rFonts w:ascii="Segoe UI" w:hAnsi="Segoe UI" w:cs="Segoe UI"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5715</wp:posOffset>
            </wp:positionV>
            <wp:extent cx="2852420" cy="1581150"/>
            <wp:effectExtent l="19050" t="0" r="5080" b="0"/>
            <wp:wrapSquare wrapText="bothSides"/>
            <wp:docPr id="1" name="Рисунок 1" descr="C:\Users\Vlad\Desktop\Новая папка (2)\кад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кад уч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1C9">
        <w:rPr>
          <w:rFonts w:ascii="Segoe UI" w:hAnsi="Segoe UI" w:cs="Segoe UI"/>
          <w:b/>
        </w:rPr>
        <w:t xml:space="preserve">Красноярск </w:t>
      </w:r>
      <w:r>
        <w:rPr>
          <w:rFonts w:ascii="Segoe UI" w:hAnsi="Segoe UI" w:cs="Segoe UI"/>
          <w:b/>
        </w:rPr>
        <w:t>26 мая</w:t>
      </w:r>
      <w:r w:rsidRPr="003C61C9">
        <w:rPr>
          <w:rFonts w:ascii="Segoe UI" w:hAnsi="Segoe UI" w:cs="Segoe UI"/>
          <w:b/>
        </w:rPr>
        <w:t xml:space="preserve"> 2017 года</w:t>
      </w:r>
      <w:r w:rsidR="00F72A6B">
        <w:rPr>
          <w:rFonts w:ascii="Segoe UI" w:hAnsi="Segoe UI" w:cs="Segoe UI"/>
          <w:b/>
        </w:rPr>
        <w:t xml:space="preserve"> -</w:t>
      </w:r>
      <w:r>
        <w:rPr>
          <w:rFonts w:ascii="Segoe UI" w:hAnsi="Segoe UI" w:cs="Segoe UI"/>
          <w:b/>
        </w:rPr>
        <w:t xml:space="preserve"> </w:t>
      </w:r>
      <w:r w:rsidRPr="00F72A6B">
        <w:rPr>
          <w:rFonts w:ascii="Segoe UI" w:hAnsi="Segoe UI" w:cs="Segoe UI"/>
          <w:lang w:eastAsia="ru-RU"/>
        </w:rPr>
        <w:t xml:space="preserve">Кадастровая палата по Красноярскому краю обращает внимание заинтересованных лиц на то, что кадастровый учет образованных объектов недвижимости (первичный учет) должен осуществляться правообладателем такого объекта. </w:t>
      </w:r>
    </w:p>
    <w:p w:rsidR="00D11BC0" w:rsidRPr="00F72A6B" w:rsidRDefault="00D11BC0" w:rsidP="00D11BC0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F72A6B">
        <w:rPr>
          <w:rFonts w:ascii="Segoe UI" w:hAnsi="Segoe UI" w:cs="Segoe UI"/>
          <w:lang w:eastAsia="ru-RU"/>
        </w:rPr>
        <w:t xml:space="preserve">Таким образом, если ранее заявление о кадастровом учете вместо собственника могло подать любое лицо, в том числе кадастровый инженер, то с января 2017 года обратиться самостоятельно в орган регистрации кадастровый инженер вправе лишь при подаче заявления на кадастровый учет земельного участка, который будет выставлен на аукцион. </w:t>
      </w:r>
    </w:p>
    <w:p w:rsidR="00D11BC0" w:rsidRPr="00F72A6B" w:rsidRDefault="00D11BC0" w:rsidP="00D11BC0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F72A6B">
        <w:rPr>
          <w:rFonts w:ascii="Segoe UI" w:hAnsi="Segoe UI" w:cs="Segoe UI"/>
          <w:lang w:eastAsia="ru-RU"/>
        </w:rPr>
        <w:t xml:space="preserve">Между тем собственник, помимо возможности подачи заявления и необходимых документов в офисах Кадастровой палаты или МФЦ, также может подать заявление и в электронном виде посредством портала Росреестра, однако в таком случае ему потребуется электронно-цифровая подпись. </w:t>
      </w:r>
    </w:p>
    <w:p w:rsidR="00D11BC0" w:rsidRPr="00F72A6B" w:rsidRDefault="00D11BC0" w:rsidP="00D11BC0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F72A6B">
        <w:rPr>
          <w:rFonts w:ascii="Segoe UI" w:hAnsi="Segoe UI" w:cs="Segoe UI"/>
          <w:lang w:eastAsia="ru-RU"/>
        </w:rPr>
        <w:t xml:space="preserve">При этом следует отметить, что кадастровый инженер может действовать в интересах собственника на основании доверенности, заверенной нотариусом. Таким </w:t>
      </w:r>
      <w:proofErr w:type="gramStart"/>
      <w:r w:rsidRPr="00F72A6B">
        <w:rPr>
          <w:rFonts w:ascii="Segoe UI" w:hAnsi="Segoe UI" w:cs="Segoe UI"/>
          <w:lang w:eastAsia="ru-RU"/>
        </w:rPr>
        <w:t>образом</w:t>
      </w:r>
      <w:proofErr w:type="gramEnd"/>
      <w:r w:rsidRPr="00F72A6B">
        <w:rPr>
          <w:rFonts w:ascii="Segoe UI" w:hAnsi="Segoe UI" w:cs="Segoe UI"/>
          <w:lang w:eastAsia="ru-RU"/>
        </w:rPr>
        <w:t xml:space="preserve"> он может подать заявление как в офисах, так и посредством портала Росреестра.</w:t>
      </w:r>
      <w:r w:rsidRPr="00F72A6B">
        <w:rPr>
          <w:rFonts w:ascii="Segoe UI" w:hAnsi="Segoe UI" w:cs="Segoe UI"/>
          <w:lang w:eastAsia="ru-RU"/>
        </w:rPr>
        <w:tab/>
      </w:r>
    </w:p>
    <w:p w:rsidR="00D11BC0" w:rsidRPr="00F72A6B" w:rsidRDefault="00D11BC0" w:rsidP="00D11BC0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F72A6B">
        <w:rPr>
          <w:rFonts w:ascii="Segoe UI" w:hAnsi="Segoe UI" w:cs="Segoe UI"/>
          <w:lang w:eastAsia="ru-RU"/>
        </w:rPr>
        <w:t>Добавим, что при подаче документов на кадастровый учет и (или) регистрацию прав рекомендуется указывать адрес электронной почты. На указанный адрес заявителя или правообладателя будет оперативно поступать информация о приостановлении или об отказе в процедуре учета и (или) регистрации.</w:t>
      </w:r>
    </w:p>
    <w:p w:rsidR="00925C37" w:rsidRPr="00F72A6B" w:rsidRDefault="00925C37" w:rsidP="00D11BC0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</w:p>
    <w:p w:rsidR="00D11BC0" w:rsidRPr="00F72A6B" w:rsidRDefault="00D11BC0" w:rsidP="00D11BC0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AA5F95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AA5F95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72A6B">
      <w:rPr>
        <w:noProof/>
        <w:sz w:val="16"/>
        <w:szCs w:val="16"/>
      </w:rPr>
      <w:t>26.05.2017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72A6B">
      <w:rPr>
        <w:noProof/>
        <w:sz w:val="16"/>
        <w:szCs w:val="16"/>
      </w:rPr>
      <w:t>10:02:07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72A6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72A6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6C2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A5B23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14D1C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0EF8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33A87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386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0C60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A5F95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6C4B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11BC0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66F0D"/>
    <w:rsid w:val="00F72A6B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2017-05-26T02:48:00Z</dcterms:created>
  <dcterms:modified xsi:type="dcterms:W3CDTF">2017-05-26T03:02:00Z</dcterms:modified>
</cp:coreProperties>
</file>